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B23919">
      <w:pPr>
        <w:rPr>
          <w:rFonts w:hint="eastAsia" w:ascii="黑体" w:hAnsi="黑体" w:eastAsia="黑体" w:cs="黑体"/>
          <w:b/>
          <w:color w:val="000000"/>
          <w:sz w:val="24"/>
          <w:szCs w:val="24"/>
        </w:rPr>
      </w:pPr>
      <w:r>
        <w:rPr>
          <w:rFonts w:hint="eastAsia" w:ascii="黑体" w:hAnsi="黑体" w:eastAsia="黑体" w:cs="黑体"/>
          <w:b/>
          <w:color w:val="000000"/>
          <w:sz w:val="36"/>
          <w:szCs w:val="36"/>
        </w:rPr>
        <w:t>启东市</w:t>
      </w:r>
      <w:r>
        <w:rPr>
          <w:rFonts w:hint="eastAsia" w:ascii="黑体" w:hAnsi="黑体" w:eastAsia="黑体" w:cs="黑体"/>
          <w:b/>
          <w:sz w:val="36"/>
          <w:szCs w:val="36"/>
          <w:shd w:val="clear" w:color="auto" w:fill="FFFFFF"/>
          <w:lang w:val="en-US" w:eastAsia="zh-CN"/>
        </w:rPr>
        <w:t>九令</w:t>
      </w:r>
      <w:r>
        <w:rPr>
          <w:rFonts w:hint="eastAsia" w:ascii="黑体" w:hAnsi="黑体" w:eastAsia="黑体" w:cs="黑体"/>
          <w:b/>
          <w:sz w:val="36"/>
          <w:szCs w:val="36"/>
          <w:shd w:val="clear" w:color="auto" w:fill="FFFFFF"/>
        </w:rPr>
        <w:t>殡仪</w:t>
      </w:r>
      <w:r>
        <w:rPr>
          <w:rFonts w:hint="eastAsia" w:ascii="黑体" w:hAnsi="黑体" w:eastAsia="黑体" w:cs="黑体"/>
          <w:b/>
          <w:color w:val="000000"/>
          <w:sz w:val="36"/>
          <w:szCs w:val="36"/>
        </w:rPr>
        <w:t>馆遗像制作</w:t>
      </w:r>
      <w:r>
        <w:rPr>
          <w:rFonts w:hint="eastAsia" w:ascii="黑体" w:hAnsi="黑体" w:eastAsia="黑体" w:cs="黑体"/>
          <w:b/>
          <w:color w:val="000000"/>
          <w:sz w:val="36"/>
          <w:szCs w:val="36"/>
          <w:lang w:eastAsia="zh-CN"/>
        </w:rPr>
        <w:t>、</w:t>
      </w:r>
      <w:r>
        <w:rPr>
          <w:rFonts w:hint="eastAsia" w:ascii="黑体" w:hAnsi="黑体" w:eastAsia="黑体" w:cs="黑体"/>
          <w:b/>
          <w:color w:val="000000"/>
          <w:sz w:val="36"/>
          <w:szCs w:val="36"/>
        </w:rPr>
        <w:t>骨灰盒刻字等委托服务</w:t>
      </w:r>
    </w:p>
    <w:p w14:paraId="2974E918">
      <w:pPr>
        <w:ind w:firstLine="2891" w:firstLineChars="800"/>
        <w:rPr>
          <w:b/>
          <w:bCs/>
          <w:color w:val="000000"/>
          <w:sz w:val="30"/>
          <w:szCs w:val="30"/>
          <w:u w:val="single"/>
        </w:rPr>
      </w:pPr>
      <w:r>
        <w:rPr>
          <w:rFonts w:hint="eastAsia" w:ascii="黑体" w:hAnsi="黑体" w:eastAsia="黑体" w:cs="黑体"/>
          <w:b/>
          <w:color w:val="000000"/>
          <w:sz w:val="36"/>
          <w:szCs w:val="36"/>
        </w:rPr>
        <w:t>项目询价公告</w:t>
      </w:r>
    </w:p>
    <w:p w14:paraId="7C3C1F64">
      <w:pPr>
        <w:keepNext w:val="0"/>
        <w:keepLines w:val="0"/>
        <w:pageBreakBefore w:val="0"/>
        <w:shd w:val="clear" w:color="auto" w:fill="FFFFFF"/>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shd w:val="clear" w:color="auto" w:fill="FFFFFF"/>
        </w:rPr>
      </w:pPr>
      <w:bookmarkStart w:id="0" w:name="OLE_LINK3"/>
      <w:bookmarkStart w:id="1" w:name="OLE_LINK2"/>
      <w:r>
        <w:rPr>
          <w:rFonts w:hint="eastAsia" w:ascii="方正仿宋_GB2312" w:hAnsi="方正仿宋_GB2312" w:eastAsia="方正仿宋_GB2312" w:cs="方正仿宋_GB2312"/>
          <w:sz w:val="32"/>
          <w:szCs w:val="32"/>
          <w:shd w:val="clear" w:color="auto" w:fill="FFFFFF"/>
        </w:rPr>
        <w:t>根据</w:t>
      </w:r>
      <w:r>
        <w:rPr>
          <w:rFonts w:hint="eastAsia" w:ascii="方正仿宋_GB2312" w:hAnsi="方正仿宋_GB2312" w:eastAsia="方正仿宋_GB2312" w:cs="方正仿宋_GB2312"/>
          <w:sz w:val="32"/>
          <w:szCs w:val="32"/>
          <w:shd w:val="clear" w:color="auto" w:fill="FFFFFF"/>
          <w:lang w:eastAsia="zh-CN"/>
        </w:rPr>
        <w:t>《中华人民共和国政府采购法》</w:t>
      </w:r>
      <w:r>
        <w:rPr>
          <w:rFonts w:hint="eastAsia" w:ascii="方正仿宋_GB2312" w:hAnsi="方正仿宋_GB2312" w:eastAsia="方正仿宋_GB2312" w:cs="方正仿宋_GB2312"/>
          <w:sz w:val="32"/>
          <w:szCs w:val="32"/>
          <w:shd w:val="clear" w:color="auto" w:fill="FFFFFF"/>
        </w:rPr>
        <w:t>规定，启东市</w:t>
      </w:r>
      <w:r>
        <w:rPr>
          <w:rFonts w:hint="eastAsia" w:ascii="方正仿宋_GB2312" w:hAnsi="方正仿宋_GB2312" w:eastAsia="方正仿宋_GB2312" w:cs="方正仿宋_GB2312"/>
          <w:sz w:val="32"/>
          <w:szCs w:val="32"/>
          <w:shd w:val="clear" w:color="auto" w:fill="FFFFFF"/>
          <w:lang w:val="en-US" w:eastAsia="zh-CN"/>
        </w:rPr>
        <w:t>九令</w:t>
      </w:r>
      <w:r>
        <w:rPr>
          <w:rFonts w:hint="eastAsia" w:ascii="方正仿宋_GB2312" w:hAnsi="方正仿宋_GB2312" w:eastAsia="方正仿宋_GB2312" w:cs="方正仿宋_GB2312"/>
          <w:sz w:val="32"/>
          <w:szCs w:val="32"/>
          <w:shd w:val="clear" w:color="auto" w:fill="FFFFFF"/>
        </w:rPr>
        <w:t>殡仪馆就遗像制作、骨灰盒刻字等相关服务项目进行询价，现就项目采购需求及要求公告如下：</w:t>
      </w:r>
    </w:p>
    <w:p w14:paraId="7056D9DB">
      <w:pPr>
        <w:pStyle w:val="33"/>
        <w:keepNext w:val="0"/>
        <w:keepLines w:val="0"/>
        <w:pageBreakBefore w:val="0"/>
        <w:numPr>
          <w:ilvl w:val="0"/>
          <w:numId w:val="0"/>
        </w:numPr>
        <w:tabs>
          <w:tab w:val="left" w:pos="5267"/>
        </w:tabs>
        <w:wordWrap/>
        <w:overflowPunct/>
        <w:topLinePunct w:val="0"/>
        <w:bidi w:val="0"/>
        <w:spacing w:line="240" w:lineRule="auto"/>
        <w:ind w:leftChars="200"/>
        <w:jc w:val="left"/>
        <w:rPr>
          <w:rFonts w:hint="eastAsia" w:ascii="方正仿宋_GB2312" w:hAnsi="方正仿宋_GB2312" w:eastAsia="方正仿宋_GB2312" w:cs="方正仿宋_GB2312"/>
          <w:sz w:val="32"/>
          <w:szCs w:val="32"/>
          <w:shd w:val="clear" w:color="auto" w:fill="FFFFFF"/>
        </w:rPr>
      </w:pPr>
      <w:r>
        <w:rPr>
          <w:rFonts w:hint="eastAsia" w:ascii="方正仿宋_GB2312" w:hAnsi="方正仿宋_GB2312" w:eastAsia="方正仿宋_GB2312" w:cs="方正仿宋_GB2312"/>
          <w:b/>
          <w:bCs/>
          <w:sz w:val="32"/>
          <w:szCs w:val="32"/>
          <w:shd w:val="clear" w:color="auto" w:fill="FFFFFF"/>
          <w:lang w:val="en-US" w:eastAsia="zh-CN"/>
        </w:rPr>
        <w:t>一、</w:t>
      </w:r>
      <w:r>
        <w:rPr>
          <w:rFonts w:hint="eastAsia" w:ascii="方正仿宋_GB2312" w:hAnsi="方正仿宋_GB2312" w:eastAsia="方正仿宋_GB2312" w:cs="方正仿宋_GB2312"/>
          <w:b/>
          <w:bCs/>
          <w:sz w:val="32"/>
          <w:szCs w:val="32"/>
          <w:shd w:val="clear" w:color="auto" w:fill="FFFFFF"/>
        </w:rPr>
        <w:t>项目名称</w:t>
      </w:r>
    </w:p>
    <w:p w14:paraId="08367EBA">
      <w:pPr>
        <w:keepNext w:val="0"/>
        <w:keepLines w:val="0"/>
        <w:pageBreakBefore w:val="0"/>
        <w:tabs>
          <w:tab w:val="left" w:pos="5267"/>
        </w:tabs>
        <w:wordWrap/>
        <w:overflowPunct/>
        <w:topLinePunct w:val="0"/>
        <w:bidi w:val="0"/>
        <w:spacing w:line="240" w:lineRule="auto"/>
        <w:ind w:firstLine="320" w:firstLineChars="100"/>
        <w:jc w:val="left"/>
        <w:rPr>
          <w:rFonts w:hint="eastAsia" w:ascii="方正仿宋_GB2312" w:hAnsi="方正仿宋_GB2312" w:eastAsia="方正仿宋_GB2312" w:cs="方正仿宋_GB2312"/>
          <w:sz w:val="32"/>
          <w:szCs w:val="32"/>
          <w:shd w:val="clear" w:color="auto" w:fill="FFFFFF"/>
        </w:rPr>
      </w:pPr>
      <w:r>
        <w:rPr>
          <w:rFonts w:hint="eastAsia" w:ascii="方正仿宋_GB2312" w:hAnsi="方正仿宋_GB2312" w:eastAsia="方正仿宋_GB2312" w:cs="方正仿宋_GB2312"/>
          <w:sz w:val="32"/>
          <w:szCs w:val="32"/>
          <w:shd w:val="clear" w:color="auto" w:fill="FFFFFF"/>
        </w:rPr>
        <w:t>启东市</w:t>
      </w:r>
      <w:r>
        <w:rPr>
          <w:rFonts w:hint="eastAsia" w:ascii="方正仿宋_GB2312" w:hAnsi="方正仿宋_GB2312" w:eastAsia="方正仿宋_GB2312" w:cs="方正仿宋_GB2312"/>
          <w:sz w:val="32"/>
          <w:szCs w:val="32"/>
          <w:shd w:val="clear" w:color="auto" w:fill="FFFFFF"/>
          <w:lang w:val="en-US" w:eastAsia="zh-CN"/>
        </w:rPr>
        <w:t>九令</w:t>
      </w:r>
      <w:r>
        <w:rPr>
          <w:rFonts w:hint="eastAsia" w:ascii="方正仿宋_GB2312" w:hAnsi="方正仿宋_GB2312" w:eastAsia="方正仿宋_GB2312" w:cs="方正仿宋_GB2312"/>
          <w:sz w:val="32"/>
          <w:szCs w:val="32"/>
          <w:shd w:val="clear" w:color="auto" w:fill="FFFFFF"/>
        </w:rPr>
        <w:t>殡仪馆遗像制作、骨灰盒刻字等服务</w:t>
      </w:r>
    </w:p>
    <w:p w14:paraId="7168DA1E">
      <w:pPr>
        <w:pStyle w:val="33"/>
        <w:keepNext w:val="0"/>
        <w:keepLines w:val="0"/>
        <w:pageBreakBefore w:val="0"/>
        <w:numPr>
          <w:ilvl w:val="0"/>
          <w:numId w:val="1"/>
        </w:numPr>
        <w:tabs>
          <w:tab w:val="left" w:pos="5267"/>
        </w:tabs>
        <w:wordWrap/>
        <w:overflowPunct/>
        <w:topLinePunct w:val="0"/>
        <w:bidi w:val="0"/>
        <w:spacing w:line="240" w:lineRule="auto"/>
        <w:ind w:leftChars="200"/>
        <w:jc w:val="left"/>
        <w:rPr>
          <w:rFonts w:hint="eastAsia" w:ascii="方正仿宋_GB2312" w:hAnsi="方正仿宋_GB2312" w:eastAsia="方正仿宋_GB2312" w:cs="方正仿宋_GB2312"/>
          <w:b/>
          <w:bCs/>
          <w:sz w:val="32"/>
          <w:szCs w:val="32"/>
          <w:shd w:val="clear" w:color="auto" w:fill="FFFFFF"/>
        </w:rPr>
      </w:pPr>
      <w:r>
        <w:rPr>
          <w:rFonts w:hint="eastAsia" w:ascii="方正仿宋_GB2312" w:hAnsi="方正仿宋_GB2312" w:eastAsia="方正仿宋_GB2312" w:cs="方正仿宋_GB2312"/>
          <w:b/>
          <w:bCs/>
          <w:sz w:val="32"/>
          <w:szCs w:val="32"/>
          <w:shd w:val="clear" w:color="auto" w:fill="FFFFFF"/>
        </w:rPr>
        <w:t>采购项目需求</w:t>
      </w:r>
    </w:p>
    <w:p w14:paraId="540D6CC7">
      <w:pPr>
        <w:pStyle w:val="33"/>
        <w:keepNext w:val="0"/>
        <w:keepLines w:val="0"/>
        <w:pageBreakBefore w:val="0"/>
        <w:numPr>
          <w:ilvl w:val="0"/>
          <w:numId w:val="0"/>
        </w:numPr>
        <w:tabs>
          <w:tab w:val="left" w:pos="5267"/>
        </w:tabs>
        <w:wordWrap/>
        <w:overflowPunct/>
        <w:topLinePunct w:val="0"/>
        <w:bidi w:val="0"/>
        <w:spacing w:line="240" w:lineRule="auto"/>
        <w:ind w:firstLine="643" w:firstLineChars="200"/>
        <w:jc w:val="left"/>
        <w:rPr>
          <w:rFonts w:hint="eastAsia" w:ascii="方正仿宋_GB2312" w:hAnsi="方正仿宋_GB2312" w:eastAsia="方正仿宋_GB2312" w:cs="方正仿宋_GB2312"/>
          <w:b/>
          <w:sz w:val="32"/>
          <w:szCs w:val="32"/>
          <w:shd w:val="clear" w:color="auto" w:fill="FFFFFF"/>
        </w:rPr>
      </w:pPr>
      <w:r>
        <w:rPr>
          <w:rFonts w:hint="eastAsia" w:ascii="方正仿宋_GB2312" w:hAnsi="方正仿宋_GB2312" w:eastAsia="方正仿宋_GB2312" w:cs="方正仿宋_GB2312"/>
          <w:b/>
          <w:sz w:val="32"/>
          <w:szCs w:val="32"/>
          <w:shd w:val="clear" w:color="auto" w:fill="FFFFFF"/>
        </w:rPr>
        <w:t>（一）服务内容</w:t>
      </w:r>
    </w:p>
    <w:p w14:paraId="1B8EE72B">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1.</w:t>
      </w:r>
      <w:r>
        <w:rPr>
          <w:rFonts w:hint="eastAsia" w:ascii="方正仿宋_GB2312" w:hAnsi="方正仿宋_GB2312" w:eastAsia="方正仿宋_GB2312" w:cs="方正仿宋_GB2312"/>
          <w:sz w:val="32"/>
          <w:szCs w:val="32"/>
        </w:rPr>
        <w:t>服务范围：启东市九令殡仪馆设立遗像制作、骨灰盒刻字等相关服务，位于启东市九令殡仪馆业务大楼东侧彩钢房内约20㎡，租赁物用途为设立遗像制作、骨灰盒刻字等相关服务项目，对计划设立的服务项目、服务内容、服务价格要求具体如下：</w:t>
      </w:r>
    </w:p>
    <w:tbl>
      <w:tblPr>
        <w:tblStyle w:val="1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5"/>
        <w:gridCol w:w="1444"/>
        <w:gridCol w:w="4737"/>
        <w:gridCol w:w="1376"/>
      </w:tblGrid>
      <w:tr w14:paraId="4004F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965" w:type="dxa"/>
            <w:tcBorders>
              <w:top w:val="single" w:color="auto" w:sz="4" w:space="0"/>
              <w:left w:val="single" w:color="auto" w:sz="4" w:space="0"/>
              <w:bottom w:val="single" w:color="auto" w:sz="4" w:space="0"/>
              <w:right w:val="single" w:color="auto" w:sz="4" w:space="0"/>
            </w:tcBorders>
            <w:vAlign w:val="center"/>
          </w:tcPr>
          <w:p w14:paraId="5DD9970E">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b/>
                <w:color w:val="000000"/>
                <w:kern w:val="0"/>
                <w:sz w:val="28"/>
                <w:szCs w:val="28"/>
              </w:rPr>
            </w:pPr>
            <w:r>
              <w:rPr>
                <w:rFonts w:hint="eastAsia" w:ascii="方正仿宋_GB2312" w:hAnsi="方正仿宋_GB2312" w:eastAsia="方正仿宋_GB2312" w:cs="方正仿宋_GB2312"/>
                <w:b/>
                <w:color w:val="000000"/>
                <w:kern w:val="0"/>
                <w:sz w:val="28"/>
                <w:szCs w:val="28"/>
              </w:rPr>
              <w:t>序号</w:t>
            </w:r>
          </w:p>
        </w:tc>
        <w:tc>
          <w:tcPr>
            <w:tcW w:w="1444" w:type="dxa"/>
            <w:tcBorders>
              <w:top w:val="single" w:color="auto" w:sz="4" w:space="0"/>
              <w:left w:val="single" w:color="auto" w:sz="4" w:space="0"/>
              <w:bottom w:val="single" w:color="auto" w:sz="4" w:space="0"/>
              <w:right w:val="single" w:color="auto" w:sz="4" w:space="0"/>
            </w:tcBorders>
            <w:vAlign w:val="center"/>
          </w:tcPr>
          <w:p w14:paraId="39C4335E">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b/>
                <w:color w:val="000000"/>
                <w:kern w:val="0"/>
                <w:sz w:val="28"/>
                <w:szCs w:val="28"/>
              </w:rPr>
            </w:pPr>
            <w:r>
              <w:rPr>
                <w:rFonts w:hint="eastAsia" w:ascii="方正仿宋_GB2312" w:hAnsi="方正仿宋_GB2312" w:eastAsia="方正仿宋_GB2312" w:cs="方正仿宋_GB2312"/>
                <w:b/>
                <w:color w:val="000000"/>
                <w:kern w:val="0"/>
                <w:sz w:val="28"/>
                <w:szCs w:val="28"/>
              </w:rPr>
              <w:t>服务项目</w:t>
            </w:r>
          </w:p>
        </w:tc>
        <w:tc>
          <w:tcPr>
            <w:tcW w:w="4737" w:type="dxa"/>
            <w:tcBorders>
              <w:top w:val="single" w:color="auto" w:sz="4" w:space="0"/>
              <w:left w:val="single" w:color="auto" w:sz="4" w:space="0"/>
              <w:bottom w:val="single" w:color="auto" w:sz="4" w:space="0"/>
              <w:right w:val="single" w:color="auto" w:sz="4" w:space="0"/>
            </w:tcBorders>
            <w:vAlign w:val="center"/>
          </w:tcPr>
          <w:p w14:paraId="25C68BF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562" w:firstLineChars="200"/>
              <w:jc w:val="left"/>
              <w:textAlignment w:val="baseline"/>
              <w:rPr>
                <w:rFonts w:hint="eastAsia" w:ascii="方正仿宋_GB2312" w:hAnsi="方正仿宋_GB2312" w:eastAsia="方正仿宋_GB2312" w:cs="方正仿宋_GB2312"/>
                <w:b/>
                <w:color w:val="000000"/>
                <w:kern w:val="0"/>
                <w:sz w:val="28"/>
                <w:szCs w:val="28"/>
              </w:rPr>
            </w:pPr>
            <w:r>
              <w:rPr>
                <w:rFonts w:hint="eastAsia" w:ascii="方正仿宋_GB2312" w:hAnsi="方正仿宋_GB2312" w:eastAsia="方正仿宋_GB2312" w:cs="方正仿宋_GB2312"/>
                <w:b/>
                <w:color w:val="000000"/>
                <w:kern w:val="0"/>
                <w:sz w:val="28"/>
                <w:szCs w:val="28"/>
              </w:rPr>
              <w:t>服务内容</w:t>
            </w:r>
          </w:p>
        </w:tc>
        <w:tc>
          <w:tcPr>
            <w:tcW w:w="1376" w:type="dxa"/>
            <w:tcBorders>
              <w:top w:val="single" w:color="auto" w:sz="4" w:space="0"/>
              <w:left w:val="single" w:color="auto" w:sz="4" w:space="0"/>
              <w:bottom w:val="single" w:color="auto" w:sz="4" w:space="0"/>
              <w:right w:val="single" w:color="auto" w:sz="4" w:space="0"/>
            </w:tcBorders>
            <w:vAlign w:val="center"/>
          </w:tcPr>
          <w:p w14:paraId="7E59378D">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b/>
                <w:color w:val="000000"/>
                <w:kern w:val="0"/>
                <w:sz w:val="28"/>
                <w:szCs w:val="28"/>
              </w:rPr>
            </w:pPr>
            <w:r>
              <w:rPr>
                <w:rFonts w:hint="eastAsia" w:ascii="方正仿宋_GB2312" w:hAnsi="方正仿宋_GB2312" w:eastAsia="方正仿宋_GB2312" w:cs="方正仿宋_GB2312"/>
                <w:b/>
                <w:color w:val="000000"/>
                <w:kern w:val="0"/>
                <w:sz w:val="28"/>
                <w:szCs w:val="28"/>
              </w:rPr>
              <w:t>服务价格</w:t>
            </w:r>
          </w:p>
        </w:tc>
      </w:tr>
      <w:tr w14:paraId="0EA7C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8"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4DAAC4BE">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firstLine="280" w:firstLineChars="100"/>
              <w:jc w:val="both"/>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1</w:t>
            </w:r>
          </w:p>
        </w:tc>
        <w:tc>
          <w:tcPr>
            <w:tcW w:w="1444" w:type="dxa"/>
            <w:tcBorders>
              <w:top w:val="single" w:color="auto" w:sz="4" w:space="0"/>
              <w:left w:val="single" w:color="auto" w:sz="4" w:space="0"/>
              <w:bottom w:val="single" w:color="auto" w:sz="4" w:space="0"/>
              <w:right w:val="single" w:color="auto" w:sz="4" w:space="0"/>
            </w:tcBorders>
            <w:vAlign w:val="center"/>
          </w:tcPr>
          <w:p w14:paraId="618BEE05">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照片遗像</w:t>
            </w:r>
          </w:p>
        </w:tc>
        <w:tc>
          <w:tcPr>
            <w:tcW w:w="4737" w:type="dxa"/>
            <w:tcBorders>
              <w:top w:val="single" w:color="auto" w:sz="4" w:space="0"/>
              <w:left w:val="single" w:color="auto" w:sz="4" w:space="0"/>
              <w:bottom w:val="single" w:color="auto" w:sz="4" w:space="0"/>
              <w:right w:val="single" w:color="auto" w:sz="4" w:space="0"/>
            </w:tcBorders>
            <w:vAlign w:val="center"/>
          </w:tcPr>
          <w:p w14:paraId="56535A8D">
            <w:pPr>
              <w:keepNext w:val="0"/>
              <w:keepLines w:val="0"/>
              <w:pageBreakBefore w:val="0"/>
              <w:widowControl/>
              <w:kinsoku w:val="0"/>
              <w:wordWrap/>
              <w:overflowPunct/>
              <w:topLinePunct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遗像抠图、修容、制作；提供：</w:t>
            </w:r>
          </w:p>
          <w:p w14:paraId="65B9120A">
            <w:pPr>
              <w:keepNext w:val="0"/>
              <w:keepLines w:val="0"/>
              <w:pageBreakBefore w:val="0"/>
              <w:widowControl/>
              <w:kinsoku w:val="0"/>
              <w:wordWrap/>
              <w:overflowPunct/>
              <w:topLinePunct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16寸照片加框加塑封1张；</w:t>
            </w:r>
          </w:p>
          <w:p w14:paraId="1CAE3DCF">
            <w:pPr>
              <w:keepNext w:val="0"/>
              <w:keepLines w:val="0"/>
              <w:pageBreakBefore w:val="0"/>
              <w:widowControl/>
              <w:kinsoku w:val="0"/>
              <w:wordWrap/>
              <w:overflowPunct/>
              <w:topLinePunct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6寸照片加框加塑封1张；</w:t>
            </w:r>
          </w:p>
          <w:p w14:paraId="26D6AEC6">
            <w:pPr>
              <w:keepNext w:val="0"/>
              <w:keepLines w:val="0"/>
              <w:pageBreakBefore w:val="0"/>
              <w:widowControl/>
              <w:kinsoku w:val="0"/>
              <w:wordWrap/>
              <w:overflowPunct/>
              <w:topLinePunct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2寸照片加塑封3张；</w:t>
            </w:r>
          </w:p>
          <w:p w14:paraId="4857A83E">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1寸照片加塑封1张。</w:t>
            </w:r>
          </w:p>
        </w:tc>
        <w:tc>
          <w:tcPr>
            <w:tcW w:w="1376" w:type="dxa"/>
            <w:tcBorders>
              <w:top w:val="single" w:color="auto" w:sz="4" w:space="0"/>
              <w:left w:val="single" w:color="auto" w:sz="4" w:space="0"/>
              <w:bottom w:val="single" w:color="auto" w:sz="4" w:space="0"/>
              <w:right w:val="single" w:color="auto" w:sz="4" w:space="0"/>
            </w:tcBorders>
            <w:vAlign w:val="center"/>
          </w:tcPr>
          <w:p w14:paraId="7499DB3B">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260元/套</w:t>
            </w:r>
          </w:p>
        </w:tc>
      </w:tr>
      <w:tr w14:paraId="6B035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3099A8EF">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firstLine="280" w:firstLineChars="100"/>
              <w:jc w:val="both"/>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2</w:t>
            </w:r>
          </w:p>
        </w:tc>
        <w:tc>
          <w:tcPr>
            <w:tcW w:w="1444" w:type="dxa"/>
            <w:tcBorders>
              <w:top w:val="single" w:color="auto" w:sz="4" w:space="0"/>
              <w:left w:val="single" w:color="auto" w:sz="4" w:space="0"/>
              <w:bottom w:val="single" w:color="auto" w:sz="4" w:space="0"/>
              <w:right w:val="single" w:color="auto" w:sz="4" w:space="0"/>
            </w:tcBorders>
            <w:vAlign w:val="center"/>
          </w:tcPr>
          <w:p w14:paraId="77D9410F">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大幅遗像</w:t>
            </w:r>
          </w:p>
        </w:tc>
        <w:tc>
          <w:tcPr>
            <w:tcW w:w="4737" w:type="dxa"/>
            <w:tcBorders>
              <w:top w:val="single" w:color="auto" w:sz="4" w:space="0"/>
              <w:left w:val="single" w:color="auto" w:sz="4" w:space="0"/>
              <w:bottom w:val="single" w:color="auto" w:sz="4" w:space="0"/>
              <w:right w:val="single" w:color="auto" w:sz="4" w:space="0"/>
            </w:tcBorders>
            <w:vAlign w:val="center"/>
          </w:tcPr>
          <w:p w14:paraId="2806E2F1">
            <w:pPr>
              <w:keepNext w:val="0"/>
              <w:keepLines w:val="0"/>
              <w:pageBreakBefore w:val="0"/>
              <w:widowControl/>
              <w:kinsoku w:val="0"/>
              <w:wordWrap/>
              <w:overflowPunct/>
              <w:topLinePunct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遗像抠图、修容、制作；</w:t>
            </w:r>
          </w:p>
          <w:p w14:paraId="4174A51D">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lang w:eastAsia="zh-CN"/>
              </w:rPr>
            </w:pPr>
            <w:r>
              <w:rPr>
                <w:rFonts w:hint="eastAsia" w:ascii="方正仿宋_GB2312" w:hAnsi="方正仿宋_GB2312" w:eastAsia="方正仿宋_GB2312" w:cs="方正仿宋_GB2312"/>
                <w:color w:val="000000"/>
                <w:kern w:val="0"/>
                <w:sz w:val="28"/>
                <w:szCs w:val="28"/>
              </w:rPr>
              <w:t>32寸大幅遗像加框加黑纱加奠字1套</w:t>
            </w:r>
            <w:r>
              <w:rPr>
                <w:rFonts w:hint="eastAsia" w:ascii="方正仿宋_GB2312" w:hAnsi="方正仿宋_GB2312" w:eastAsia="方正仿宋_GB2312" w:cs="方正仿宋_GB2312"/>
                <w:color w:val="000000"/>
                <w:kern w:val="0"/>
                <w:sz w:val="28"/>
                <w:szCs w:val="28"/>
                <w:lang w:eastAsia="zh-CN"/>
              </w:rPr>
              <w:t>。</w:t>
            </w:r>
          </w:p>
        </w:tc>
        <w:tc>
          <w:tcPr>
            <w:tcW w:w="1376" w:type="dxa"/>
            <w:tcBorders>
              <w:top w:val="single" w:color="auto" w:sz="4" w:space="0"/>
              <w:left w:val="single" w:color="auto" w:sz="4" w:space="0"/>
              <w:bottom w:val="single" w:color="auto" w:sz="4" w:space="0"/>
              <w:right w:val="single" w:color="auto" w:sz="4" w:space="0"/>
            </w:tcBorders>
            <w:vAlign w:val="center"/>
          </w:tcPr>
          <w:p w14:paraId="3E367D11">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200元/套</w:t>
            </w:r>
          </w:p>
        </w:tc>
      </w:tr>
      <w:tr w14:paraId="3766D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7A119FA0">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firstLine="280" w:firstLineChars="100"/>
              <w:jc w:val="both"/>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3</w:t>
            </w:r>
          </w:p>
        </w:tc>
        <w:tc>
          <w:tcPr>
            <w:tcW w:w="1444" w:type="dxa"/>
            <w:tcBorders>
              <w:top w:val="single" w:color="auto" w:sz="4" w:space="0"/>
              <w:left w:val="single" w:color="auto" w:sz="4" w:space="0"/>
              <w:bottom w:val="single" w:color="auto" w:sz="4" w:space="0"/>
              <w:right w:val="single" w:color="auto" w:sz="4" w:space="0"/>
            </w:tcBorders>
            <w:vAlign w:val="center"/>
          </w:tcPr>
          <w:p w14:paraId="3BFCA213">
            <w:pPr>
              <w:keepNext w:val="0"/>
              <w:keepLines w:val="0"/>
              <w:pageBreakBefore w:val="0"/>
              <w:widowControl/>
              <w:kinsoku w:val="0"/>
              <w:wordWrap/>
              <w:overflowPunct/>
              <w:topLinePunct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骨灰盒专用金属照片及刻字</w:t>
            </w:r>
          </w:p>
        </w:tc>
        <w:tc>
          <w:tcPr>
            <w:tcW w:w="4737" w:type="dxa"/>
            <w:tcBorders>
              <w:top w:val="single" w:color="auto" w:sz="4" w:space="0"/>
              <w:left w:val="single" w:color="auto" w:sz="4" w:space="0"/>
              <w:bottom w:val="single" w:color="auto" w:sz="4" w:space="0"/>
              <w:right w:val="single" w:color="auto" w:sz="4" w:space="0"/>
            </w:tcBorders>
            <w:vAlign w:val="center"/>
          </w:tcPr>
          <w:p w14:paraId="0BE68646">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lang w:eastAsia="zh-CN"/>
              </w:rPr>
            </w:pPr>
            <w:r>
              <w:rPr>
                <w:rFonts w:hint="eastAsia" w:ascii="方正仿宋_GB2312" w:hAnsi="方正仿宋_GB2312" w:eastAsia="方正仿宋_GB2312" w:cs="方正仿宋_GB2312"/>
                <w:color w:val="000000"/>
                <w:kern w:val="0"/>
                <w:sz w:val="28"/>
                <w:szCs w:val="28"/>
              </w:rPr>
              <w:t>利用转印等工艺制作1寸钛合金照片1张及姓名条1个，粘贴于骨灰盒上，具有长久不褪色，耐潮、耐火、耐腐蚀的特点</w:t>
            </w:r>
            <w:r>
              <w:rPr>
                <w:rFonts w:hint="eastAsia" w:ascii="方正仿宋_GB2312" w:hAnsi="方正仿宋_GB2312" w:eastAsia="方正仿宋_GB2312" w:cs="方正仿宋_GB2312"/>
                <w:color w:val="000000"/>
                <w:kern w:val="0"/>
                <w:sz w:val="28"/>
                <w:szCs w:val="28"/>
                <w:lang w:eastAsia="zh-CN"/>
              </w:rPr>
              <w:t>。</w:t>
            </w:r>
          </w:p>
        </w:tc>
        <w:tc>
          <w:tcPr>
            <w:tcW w:w="1376" w:type="dxa"/>
            <w:tcBorders>
              <w:top w:val="single" w:color="auto" w:sz="4" w:space="0"/>
              <w:left w:val="single" w:color="auto" w:sz="4" w:space="0"/>
              <w:bottom w:val="single" w:color="auto" w:sz="4" w:space="0"/>
              <w:right w:val="single" w:color="auto" w:sz="4" w:space="0"/>
            </w:tcBorders>
            <w:vAlign w:val="center"/>
          </w:tcPr>
          <w:p w14:paraId="3B6B0692">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160元/份</w:t>
            </w:r>
          </w:p>
        </w:tc>
      </w:tr>
      <w:tr w14:paraId="37CF4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4A79578A">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firstLine="280" w:firstLineChars="10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4</w:t>
            </w:r>
          </w:p>
        </w:tc>
        <w:tc>
          <w:tcPr>
            <w:tcW w:w="1444" w:type="dxa"/>
            <w:tcBorders>
              <w:top w:val="single" w:color="auto" w:sz="4" w:space="0"/>
              <w:left w:val="single" w:color="auto" w:sz="4" w:space="0"/>
              <w:bottom w:val="single" w:color="auto" w:sz="4" w:space="0"/>
              <w:right w:val="single" w:color="auto" w:sz="4" w:space="0"/>
            </w:tcBorders>
            <w:vAlign w:val="center"/>
          </w:tcPr>
          <w:p w14:paraId="146410F4">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火化棺刻字</w:t>
            </w:r>
          </w:p>
        </w:tc>
        <w:tc>
          <w:tcPr>
            <w:tcW w:w="4737" w:type="dxa"/>
            <w:tcBorders>
              <w:top w:val="single" w:color="auto" w:sz="4" w:space="0"/>
              <w:left w:val="single" w:color="auto" w:sz="4" w:space="0"/>
              <w:bottom w:val="single" w:color="auto" w:sz="4" w:space="0"/>
              <w:right w:val="single" w:color="auto" w:sz="4" w:space="0"/>
            </w:tcBorders>
            <w:vAlign w:val="center"/>
          </w:tcPr>
          <w:p w14:paraId="2582DA6D">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运用专用雕刻设备，在火化棺上刻写烫金文字</w:t>
            </w:r>
          </w:p>
        </w:tc>
        <w:tc>
          <w:tcPr>
            <w:tcW w:w="1376" w:type="dxa"/>
            <w:tcBorders>
              <w:top w:val="single" w:color="auto" w:sz="4" w:space="0"/>
              <w:left w:val="single" w:color="auto" w:sz="4" w:space="0"/>
              <w:bottom w:val="single" w:color="auto" w:sz="4" w:space="0"/>
              <w:right w:val="single" w:color="auto" w:sz="4" w:space="0"/>
            </w:tcBorders>
            <w:vAlign w:val="center"/>
          </w:tcPr>
          <w:p w14:paraId="7113275A">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50元/次</w:t>
            </w:r>
          </w:p>
        </w:tc>
      </w:tr>
      <w:tr w14:paraId="25703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61161FAE">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firstLine="280" w:firstLineChars="10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5</w:t>
            </w:r>
          </w:p>
        </w:tc>
        <w:tc>
          <w:tcPr>
            <w:tcW w:w="1444" w:type="dxa"/>
            <w:tcBorders>
              <w:top w:val="single" w:color="auto" w:sz="4" w:space="0"/>
              <w:left w:val="single" w:color="auto" w:sz="4" w:space="0"/>
              <w:bottom w:val="single" w:color="auto" w:sz="4" w:space="0"/>
              <w:right w:val="single" w:color="auto" w:sz="4" w:space="0"/>
            </w:tcBorders>
            <w:vAlign w:val="center"/>
          </w:tcPr>
          <w:p w14:paraId="2531172D">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铜制灵牌</w:t>
            </w:r>
          </w:p>
        </w:tc>
        <w:tc>
          <w:tcPr>
            <w:tcW w:w="4737" w:type="dxa"/>
            <w:tcBorders>
              <w:top w:val="single" w:color="auto" w:sz="4" w:space="0"/>
              <w:left w:val="single" w:color="auto" w:sz="4" w:space="0"/>
              <w:bottom w:val="single" w:color="auto" w:sz="4" w:space="0"/>
              <w:right w:val="single" w:color="auto" w:sz="4" w:space="0"/>
            </w:tcBorders>
            <w:vAlign w:val="center"/>
          </w:tcPr>
          <w:p w14:paraId="1EA828E4">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根据逝者家属要求，提供铜制灵位牌的制作，灵位牌内包含逝者遗像、逝者姓名、生卒等信息。</w:t>
            </w:r>
          </w:p>
        </w:tc>
        <w:tc>
          <w:tcPr>
            <w:tcW w:w="1376" w:type="dxa"/>
            <w:tcBorders>
              <w:top w:val="single" w:color="auto" w:sz="4" w:space="0"/>
              <w:left w:val="single" w:color="auto" w:sz="4" w:space="0"/>
              <w:bottom w:val="single" w:color="auto" w:sz="4" w:space="0"/>
              <w:right w:val="single" w:color="auto" w:sz="4" w:space="0"/>
            </w:tcBorders>
            <w:vAlign w:val="center"/>
          </w:tcPr>
          <w:p w14:paraId="5C96713C">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280元/个</w:t>
            </w:r>
          </w:p>
        </w:tc>
      </w:tr>
      <w:tr w14:paraId="1962C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65" w:type="dxa"/>
            <w:tcBorders>
              <w:top w:val="single" w:color="auto" w:sz="4" w:space="0"/>
              <w:left w:val="single" w:color="auto" w:sz="4" w:space="0"/>
              <w:bottom w:val="single" w:color="auto" w:sz="4" w:space="0"/>
              <w:right w:val="single" w:color="auto" w:sz="4" w:space="0"/>
            </w:tcBorders>
            <w:vAlign w:val="center"/>
          </w:tcPr>
          <w:p w14:paraId="3819D8C5">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firstLine="280" w:firstLineChars="10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6</w:t>
            </w:r>
          </w:p>
        </w:tc>
        <w:tc>
          <w:tcPr>
            <w:tcW w:w="1444" w:type="dxa"/>
            <w:tcBorders>
              <w:top w:val="single" w:color="auto" w:sz="4" w:space="0"/>
              <w:left w:val="single" w:color="auto" w:sz="4" w:space="0"/>
              <w:bottom w:val="single" w:color="auto" w:sz="4" w:space="0"/>
              <w:right w:val="single" w:color="auto" w:sz="4" w:space="0"/>
            </w:tcBorders>
            <w:vAlign w:val="center"/>
          </w:tcPr>
          <w:p w14:paraId="366151FA">
            <w:pPr>
              <w:keepNext w:val="0"/>
              <w:keepLines w:val="0"/>
              <w:pageBreakBefore w:val="0"/>
              <w:widowControl/>
              <w:kinsoku w:val="0"/>
              <w:wordWrap/>
              <w:overflowPunct/>
              <w:topLinePunct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逝者生平</w:t>
            </w:r>
          </w:p>
          <w:p w14:paraId="6CF4FE7B">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信息展板</w:t>
            </w:r>
          </w:p>
        </w:tc>
        <w:tc>
          <w:tcPr>
            <w:tcW w:w="4737" w:type="dxa"/>
            <w:tcBorders>
              <w:top w:val="single" w:color="auto" w:sz="4" w:space="0"/>
              <w:left w:val="single" w:color="auto" w:sz="4" w:space="0"/>
              <w:bottom w:val="single" w:color="auto" w:sz="4" w:space="0"/>
              <w:right w:val="single" w:color="auto" w:sz="4" w:space="0"/>
            </w:tcBorders>
            <w:vAlign w:val="center"/>
          </w:tcPr>
          <w:p w14:paraId="11B5EC15">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根据逝者家属提供信息和要求，制作80cm*120cm的带框带支架KT板材质的逝者信息展板。</w:t>
            </w:r>
          </w:p>
        </w:tc>
        <w:tc>
          <w:tcPr>
            <w:tcW w:w="1376" w:type="dxa"/>
            <w:tcBorders>
              <w:top w:val="single" w:color="auto" w:sz="4" w:space="0"/>
              <w:left w:val="single" w:color="auto" w:sz="4" w:space="0"/>
              <w:bottom w:val="single" w:color="auto" w:sz="4" w:space="0"/>
              <w:right w:val="single" w:color="auto" w:sz="4" w:space="0"/>
            </w:tcBorders>
            <w:vAlign w:val="center"/>
          </w:tcPr>
          <w:p w14:paraId="0924F23C">
            <w:pPr>
              <w:keepNext w:val="0"/>
              <w:keepLines w:val="0"/>
              <w:pageBreakBefore w:val="0"/>
              <w:widowControl/>
              <w:kinsoku w:val="0"/>
              <w:wordWrap/>
              <w:overflowPunct/>
              <w:topLinePunct w:val="0"/>
              <w:autoSpaceDE w:val="0"/>
              <w:autoSpaceDN w:val="0"/>
              <w:bidi w:val="0"/>
              <w:adjustRightInd w:val="0"/>
              <w:snapToGrid w:val="0"/>
              <w:spacing w:line="240" w:lineRule="auto"/>
              <w:ind w:right="0" w:rightChars="0"/>
              <w:jc w:val="left"/>
              <w:textAlignment w:val="baseline"/>
              <w:rPr>
                <w:rFonts w:hint="eastAsia"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160元/个</w:t>
            </w:r>
          </w:p>
        </w:tc>
      </w:tr>
    </w:tbl>
    <w:p w14:paraId="5A1A9CEE">
      <w:pPr>
        <w:pStyle w:val="33"/>
        <w:keepNext w:val="0"/>
        <w:keepLines w:val="0"/>
        <w:pageBreakBefore w:val="0"/>
        <w:wordWrap/>
        <w:overflowPunct/>
        <w:topLinePunct w:val="0"/>
        <w:bidi w:val="0"/>
        <w:spacing w:line="240" w:lineRule="auto"/>
        <w:ind w:left="0" w:leftChars="0" w:firstLine="640" w:firstLineChars="200"/>
        <w:jc w:val="left"/>
        <w:rPr>
          <w:rFonts w:hint="eastAsia" w:ascii="方正仿宋_GB2312" w:hAnsi="方正仿宋_GB2312" w:eastAsia="方正仿宋_GB2312" w:cs="方正仿宋_GB2312"/>
          <w:sz w:val="32"/>
          <w:szCs w:val="32"/>
          <w:shd w:val="clear" w:color="auto" w:fill="FFFFFF"/>
        </w:rPr>
      </w:pPr>
      <w:r>
        <w:rPr>
          <w:rFonts w:hint="eastAsia" w:ascii="方正仿宋_GB2312" w:hAnsi="方正仿宋_GB2312" w:eastAsia="方正仿宋_GB2312" w:cs="方正仿宋_GB2312"/>
          <w:sz w:val="32"/>
          <w:szCs w:val="32"/>
          <w:shd w:val="clear" w:color="auto" w:fill="FFFFFF"/>
          <w:lang w:val="en-US" w:eastAsia="zh-CN"/>
        </w:rPr>
        <w:t>备注</w:t>
      </w:r>
      <w:r>
        <w:rPr>
          <w:rFonts w:hint="eastAsia" w:ascii="方正仿宋_GB2312" w:hAnsi="方正仿宋_GB2312" w:eastAsia="方正仿宋_GB2312" w:cs="方正仿宋_GB2312"/>
          <w:sz w:val="32"/>
          <w:szCs w:val="32"/>
          <w:shd w:val="clear" w:color="auto" w:fill="FFFFFF"/>
        </w:rPr>
        <w:t>：</w:t>
      </w:r>
      <w:r>
        <w:rPr>
          <w:rFonts w:hint="eastAsia" w:ascii="方正仿宋_GB2312" w:hAnsi="方正仿宋_GB2312" w:eastAsia="方正仿宋_GB2312" w:cs="方正仿宋_GB2312"/>
          <w:sz w:val="32"/>
          <w:szCs w:val="32"/>
          <w:shd w:val="clear" w:color="auto" w:fill="FFFFFF"/>
          <w:lang w:val="en-US" w:eastAsia="zh-CN"/>
        </w:rPr>
        <w:t>1、</w:t>
      </w:r>
      <w:r>
        <w:rPr>
          <w:rFonts w:hint="eastAsia" w:ascii="方正仿宋_GB2312" w:hAnsi="方正仿宋_GB2312" w:eastAsia="方正仿宋_GB2312" w:cs="方正仿宋_GB2312"/>
          <w:sz w:val="32"/>
          <w:szCs w:val="32"/>
          <w:shd w:val="clear" w:color="auto" w:fill="FFFFFF"/>
        </w:rPr>
        <w:t>以上服务项目，均按照丧属自愿选择原则，根据逝者家属需求提供相应服务</w:t>
      </w:r>
      <w:r>
        <w:rPr>
          <w:rFonts w:hint="eastAsia" w:ascii="方正仿宋_GB2312" w:hAnsi="方正仿宋_GB2312" w:eastAsia="方正仿宋_GB2312" w:cs="方正仿宋_GB2312"/>
          <w:sz w:val="32"/>
          <w:szCs w:val="32"/>
          <w:shd w:val="clear" w:color="auto" w:fill="FFFFFF"/>
          <w:lang w:eastAsia="zh-CN"/>
        </w:rPr>
        <w:t>；</w:t>
      </w:r>
      <w:r>
        <w:rPr>
          <w:rFonts w:hint="eastAsia" w:ascii="方正仿宋_GB2312" w:hAnsi="方正仿宋_GB2312" w:eastAsia="方正仿宋_GB2312" w:cs="方正仿宋_GB2312"/>
          <w:sz w:val="32"/>
          <w:szCs w:val="32"/>
          <w:shd w:val="clear" w:color="auto" w:fill="FFFFFF"/>
          <w:lang w:val="en-US" w:eastAsia="zh-CN"/>
        </w:rPr>
        <w:t>2、</w:t>
      </w:r>
      <w:r>
        <w:rPr>
          <w:rFonts w:hint="eastAsia" w:ascii="方正仿宋_GB2312" w:hAnsi="方正仿宋_GB2312" w:eastAsia="方正仿宋_GB2312" w:cs="方正仿宋_GB2312"/>
          <w:sz w:val="32"/>
          <w:szCs w:val="32"/>
          <w:shd w:val="clear" w:color="auto" w:fill="FFFFFF"/>
        </w:rPr>
        <w:t>投标人承担遗像制作、骨灰盒刻字等相关服务项目的所有材料、人工、设备成本，风险自担、盈亏自负</w:t>
      </w:r>
      <w:r>
        <w:rPr>
          <w:rFonts w:hint="eastAsia" w:ascii="方正仿宋_GB2312" w:hAnsi="方正仿宋_GB2312" w:eastAsia="方正仿宋_GB2312" w:cs="方正仿宋_GB2312"/>
          <w:sz w:val="32"/>
          <w:szCs w:val="32"/>
          <w:shd w:val="clear" w:color="auto" w:fill="FFFFFF"/>
          <w:lang w:val="en-US" w:eastAsia="zh-CN"/>
        </w:rPr>
        <w:t>；3、投标人</w:t>
      </w:r>
      <w:r>
        <w:rPr>
          <w:rFonts w:hint="eastAsia" w:ascii="方正仿宋_GB2312" w:hAnsi="方正仿宋_GB2312" w:eastAsia="方正仿宋_GB2312" w:cs="方正仿宋_GB2312"/>
          <w:sz w:val="32"/>
          <w:szCs w:val="32"/>
          <w:shd w:val="clear" w:color="auto" w:fill="FFFFFF"/>
        </w:rPr>
        <w:t>投入</w:t>
      </w:r>
      <w:r>
        <w:rPr>
          <w:rFonts w:hint="eastAsia" w:ascii="方正仿宋_GB2312" w:hAnsi="方正仿宋_GB2312" w:eastAsia="方正仿宋_GB2312" w:cs="方正仿宋_GB2312"/>
          <w:sz w:val="32"/>
          <w:szCs w:val="32"/>
          <w:shd w:val="clear" w:color="auto" w:fill="FFFFFF"/>
          <w:lang w:val="en-US" w:eastAsia="zh-CN"/>
        </w:rPr>
        <w:t>使用的</w:t>
      </w:r>
      <w:r>
        <w:rPr>
          <w:rFonts w:hint="eastAsia" w:ascii="方正仿宋_GB2312" w:hAnsi="方正仿宋_GB2312" w:eastAsia="方正仿宋_GB2312" w:cs="方正仿宋_GB2312"/>
          <w:sz w:val="32"/>
          <w:szCs w:val="32"/>
          <w:shd w:val="clear" w:color="auto" w:fill="FFFFFF"/>
        </w:rPr>
        <w:t>摄影摄像设备（如4K以上专业设备等）、剪辑工作</w:t>
      </w:r>
      <w:r>
        <w:rPr>
          <w:rFonts w:hint="eastAsia" w:ascii="方正仿宋_GB2312" w:hAnsi="方正仿宋_GB2312" w:eastAsia="方正仿宋_GB2312" w:cs="方正仿宋_GB2312"/>
          <w:sz w:val="32"/>
          <w:szCs w:val="32"/>
          <w:shd w:val="clear" w:color="auto" w:fill="FFFFFF"/>
          <w:lang w:val="en-US" w:eastAsia="zh-CN"/>
        </w:rPr>
        <w:t>间</w:t>
      </w:r>
      <w:r>
        <w:rPr>
          <w:rFonts w:hint="eastAsia" w:ascii="方正仿宋_GB2312" w:hAnsi="方正仿宋_GB2312" w:eastAsia="方正仿宋_GB2312" w:cs="方正仿宋_GB2312"/>
          <w:sz w:val="32"/>
          <w:szCs w:val="32"/>
          <w:shd w:val="clear" w:color="auto" w:fill="FFFFFF"/>
        </w:rPr>
        <w:t>、刻字机等均为先进、专业级品牌型号，能确保输出品质</w:t>
      </w:r>
      <w:r>
        <w:rPr>
          <w:rFonts w:hint="eastAsia" w:ascii="方正仿宋_GB2312" w:hAnsi="方正仿宋_GB2312" w:eastAsia="方正仿宋_GB2312" w:cs="方正仿宋_GB2312"/>
          <w:sz w:val="32"/>
          <w:szCs w:val="32"/>
          <w:shd w:val="clear" w:color="auto" w:fill="FFFFFF"/>
          <w:lang w:eastAsia="zh-CN"/>
        </w:rPr>
        <w:t>；</w:t>
      </w:r>
      <w:r>
        <w:rPr>
          <w:rFonts w:hint="eastAsia" w:ascii="方正仿宋_GB2312" w:hAnsi="方正仿宋_GB2312" w:eastAsia="方正仿宋_GB2312" w:cs="方正仿宋_GB2312"/>
          <w:sz w:val="32"/>
          <w:szCs w:val="32"/>
          <w:shd w:val="clear" w:color="auto" w:fill="FFFFFF"/>
          <w:lang w:val="en-US" w:eastAsia="zh-CN"/>
        </w:rPr>
        <w:t>4、</w:t>
      </w:r>
      <w:r>
        <w:rPr>
          <w:rFonts w:hint="eastAsia" w:ascii="方正仿宋_GB2312" w:hAnsi="方正仿宋_GB2312" w:eastAsia="方正仿宋_GB2312" w:cs="方正仿宋_GB2312"/>
          <w:sz w:val="32"/>
          <w:szCs w:val="32"/>
          <w:shd w:val="clear" w:color="auto" w:fill="FFFFFF"/>
        </w:rPr>
        <w:t>投标人经营服务所得费用由投标人自行与丧属进行沟通并按照以上收费标准进行收费，并明码标价、上墙公示，要求成交供应商必须留存丧户签字确认相关单据。</w:t>
      </w:r>
    </w:p>
    <w:p w14:paraId="196B2727">
      <w:pPr>
        <w:pStyle w:val="33"/>
        <w:keepNext w:val="0"/>
        <w:keepLines w:val="0"/>
        <w:pageBreakBefore w:val="0"/>
        <w:wordWrap/>
        <w:overflowPunct/>
        <w:topLinePunct w:val="0"/>
        <w:bidi w:val="0"/>
        <w:spacing w:line="240" w:lineRule="auto"/>
        <w:ind w:left="0" w:leftChars="0" w:firstLine="640" w:firstLineChars="200"/>
        <w:jc w:val="left"/>
        <w:rPr>
          <w:rFonts w:hint="eastAsia" w:ascii="方正仿宋_GB2312" w:hAnsi="方正仿宋_GB2312" w:eastAsia="方正仿宋_GB2312" w:cs="方正仿宋_GB2312"/>
          <w:sz w:val="32"/>
          <w:szCs w:val="32"/>
          <w:shd w:val="clear" w:color="auto" w:fill="FFFFFF"/>
        </w:rPr>
      </w:pPr>
      <w:r>
        <w:rPr>
          <w:rFonts w:hint="eastAsia" w:ascii="方正仿宋_GB2312" w:hAnsi="方正仿宋_GB2312" w:eastAsia="方正仿宋_GB2312" w:cs="方正仿宋_GB2312"/>
          <w:sz w:val="32"/>
          <w:szCs w:val="32"/>
          <w:shd w:val="clear" w:color="auto" w:fill="FFFFFF"/>
          <w:lang w:val="en-US" w:eastAsia="zh-CN"/>
        </w:rPr>
        <w:t>2.</w:t>
      </w:r>
      <w:r>
        <w:rPr>
          <w:rFonts w:hint="eastAsia" w:ascii="方正仿宋_GB2312" w:hAnsi="方正仿宋_GB2312" w:eastAsia="方正仿宋_GB2312" w:cs="方正仿宋_GB2312"/>
          <w:sz w:val="32"/>
          <w:szCs w:val="32"/>
          <w:shd w:val="clear" w:color="auto" w:fill="FFFFFF"/>
        </w:rPr>
        <w:t>底价及投标价格要求：本项目底价为人民币1万元/年，投标报价低于本底价的为无效报价，采购人以最高价中标方式确定中标人。</w:t>
      </w:r>
    </w:p>
    <w:p w14:paraId="6316C01C">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shd w:val="clear" w:color="auto" w:fill="FFFFFF"/>
          <w:lang w:val="en-US" w:eastAsia="zh-CN"/>
        </w:rPr>
        <w:t>3.</w:t>
      </w:r>
      <w:r>
        <w:rPr>
          <w:rFonts w:hint="eastAsia" w:ascii="方正仿宋_GB2312" w:hAnsi="方正仿宋_GB2312" w:eastAsia="方正仿宋_GB2312" w:cs="方正仿宋_GB2312"/>
          <w:sz w:val="32"/>
          <w:szCs w:val="32"/>
          <w:shd w:val="clear" w:color="auto" w:fill="FFFFFF"/>
        </w:rPr>
        <w:t>项目经营期限：本项目</w:t>
      </w:r>
      <w:r>
        <w:rPr>
          <w:rFonts w:hint="eastAsia" w:ascii="方正仿宋_GB2312" w:hAnsi="方正仿宋_GB2312" w:eastAsia="方正仿宋_GB2312" w:cs="方正仿宋_GB2312"/>
          <w:sz w:val="32"/>
          <w:szCs w:val="32"/>
        </w:rPr>
        <w:t>服务期限3年，自合同签订之日起生效，合同一年一签。第一年服务期满经考核合格，以不得超过3次有效投诉为限，且服务满意率达85%以上的，可续签下一年度合同。</w:t>
      </w:r>
    </w:p>
    <w:p w14:paraId="169FAF50">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4.</w:t>
      </w:r>
      <w:r>
        <w:rPr>
          <w:rFonts w:hint="eastAsia" w:ascii="方正仿宋_GB2312" w:hAnsi="方正仿宋_GB2312" w:eastAsia="方正仿宋_GB2312" w:cs="方正仿宋_GB2312"/>
          <w:sz w:val="32"/>
          <w:szCs w:val="32"/>
        </w:rPr>
        <w:t>项目人员配置：根据需求配置一线服务人员至少2人。</w:t>
      </w:r>
    </w:p>
    <w:p w14:paraId="46332663">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rPr>
        <w:t>项目合作方式：</w:t>
      </w:r>
    </w:p>
    <w:p w14:paraId="3F493252">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九令殡仪馆：提供业务开展的场地和相关服务支持，维护合作项目经营秩序，对中标单位的经营合法性进行监管、监督。</w:t>
      </w:r>
    </w:p>
    <w:p w14:paraId="6343D996">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成交供应商：（1）负责合作业务的开展，并承担业务开展所需要的材料、服务与办公设施设备、服务场所装饰、人员的工资福利等相关费用。（2）转让租赁物只用于设立遗像制作、骨灰盒刻字的相关服务项目</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 xml:space="preserve"> 不得改变租赁用途。</w:t>
      </w:r>
      <w:bookmarkStart w:id="2" w:name="OLE_LINK4"/>
      <w:bookmarkStart w:id="3" w:name="OLE_LINK1"/>
    </w:p>
    <w:bookmarkEnd w:id="2"/>
    <w:bookmarkEnd w:id="3"/>
    <w:p w14:paraId="4ED26E1D">
      <w:pPr>
        <w:keepNext w:val="0"/>
        <w:keepLines w:val="0"/>
        <w:pageBreakBefore w:val="0"/>
        <w:wordWrap/>
        <w:overflowPunct/>
        <w:topLinePunct w:val="0"/>
        <w:bidi w:val="0"/>
        <w:spacing w:line="240" w:lineRule="auto"/>
        <w:ind w:firstLine="643" w:firstLineChars="200"/>
        <w:jc w:val="left"/>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（二）服务要求</w:t>
      </w:r>
    </w:p>
    <w:p w14:paraId="7E160E68">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1.</w:t>
      </w:r>
      <w:r>
        <w:rPr>
          <w:rFonts w:hint="eastAsia" w:ascii="方正仿宋_GB2312" w:hAnsi="方正仿宋_GB2312" w:eastAsia="方正仿宋_GB2312" w:cs="方正仿宋_GB2312"/>
          <w:sz w:val="32"/>
          <w:szCs w:val="32"/>
        </w:rPr>
        <w:t>成交供应商应具有履行合同所必需的设备、人员和管理措施等，确保签订合同后及时入场提供服务，保证合作后服务能力、服务形象、服务品质全面持续</w:t>
      </w:r>
      <w:r>
        <w:rPr>
          <w:rFonts w:hint="eastAsia" w:ascii="方正仿宋_GB2312" w:hAnsi="方正仿宋_GB2312" w:eastAsia="方正仿宋_GB2312" w:cs="方正仿宋_GB2312"/>
          <w:sz w:val="32"/>
          <w:szCs w:val="32"/>
          <w:lang w:eastAsia="zh-CN"/>
        </w:rPr>
        <w:t>地</w:t>
      </w:r>
      <w:r>
        <w:rPr>
          <w:rFonts w:hint="eastAsia" w:ascii="方正仿宋_GB2312" w:hAnsi="方正仿宋_GB2312" w:eastAsia="方正仿宋_GB2312" w:cs="方正仿宋_GB2312"/>
          <w:sz w:val="32"/>
          <w:szCs w:val="32"/>
          <w:u w:val="none"/>
        </w:rPr>
        <w:t>提升</w:t>
      </w:r>
      <w:r>
        <w:rPr>
          <w:rFonts w:hint="eastAsia" w:ascii="方正仿宋_GB2312" w:hAnsi="方正仿宋_GB2312" w:eastAsia="方正仿宋_GB2312" w:cs="方正仿宋_GB2312"/>
          <w:sz w:val="32"/>
          <w:szCs w:val="32"/>
        </w:rPr>
        <w:t>。如因成交供应商原因不能及时入场提供服务超过1个月的，视为成交供应商违约，九令馆可单方面终止合同，并没收成交供应商履约保证金。</w:t>
      </w:r>
    </w:p>
    <w:p w14:paraId="3BCA79E5">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2.</w:t>
      </w:r>
      <w:r>
        <w:rPr>
          <w:rFonts w:hint="eastAsia" w:ascii="方正仿宋_GB2312" w:hAnsi="方正仿宋_GB2312" w:eastAsia="方正仿宋_GB2312" w:cs="方正仿宋_GB2312"/>
          <w:sz w:val="32"/>
          <w:szCs w:val="32"/>
        </w:rPr>
        <w:t>投标人经营服务所得费用由投标人自行与丧属进行沟通并按照以上收费标准进行收费，并明码标价、上墙公示，要求成交供应商必须留存丧户签字确认相关单据。</w:t>
      </w:r>
    </w:p>
    <w:p w14:paraId="7E859D4C">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3.</w:t>
      </w:r>
      <w:r>
        <w:rPr>
          <w:rFonts w:hint="eastAsia" w:ascii="方正仿宋_GB2312" w:hAnsi="方正仿宋_GB2312" w:eastAsia="方正仿宋_GB2312" w:cs="方正仿宋_GB2312"/>
          <w:sz w:val="32"/>
          <w:szCs w:val="32"/>
        </w:rPr>
        <w:t>成交供应商须在中标后按九令馆单位要求对服务场所进行必要的装修，装修风格与殡仪馆内其他服务的装修风格协调一致，其费用由成交供应商自理，九令馆不再另行支付。</w:t>
      </w:r>
    </w:p>
    <w:p w14:paraId="503A7E32">
      <w:pPr>
        <w:pStyle w:val="15"/>
        <w:keepNext w:val="0"/>
        <w:keepLines w:val="0"/>
        <w:pageBreakBefore w:val="0"/>
        <w:wordWrap/>
        <w:overflowPunct/>
        <w:topLinePunct w:val="0"/>
        <w:bidi w:val="0"/>
        <w:spacing w:line="240" w:lineRule="auto"/>
        <w:ind w:left="0" w:leftChars="0" w:firstLine="643" w:firstLineChars="200"/>
        <w:jc w:val="left"/>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（三）管理要求</w:t>
      </w:r>
    </w:p>
    <w:p w14:paraId="4735A1C3">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1.</w:t>
      </w:r>
      <w:r>
        <w:rPr>
          <w:rFonts w:hint="eastAsia" w:ascii="方正仿宋_GB2312" w:hAnsi="方正仿宋_GB2312" w:eastAsia="方正仿宋_GB2312" w:cs="方正仿宋_GB2312"/>
          <w:sz w:val="32"/>
          <w:szCs w:val="32"/>
        </w:rPr>
        <w:t>成交供应商应依法经营，按章纳税，合法用工；接受启东市民政局及启东市</w:t>
      </w:r>
      <w:r>
        <w:rPr>
          <w:rFonts w:hint="eastAsia" w:ascii="方正仿宋_GB2312" w:hAnsi="方正仿宋_GB2312" w:eastAsia="方正仿宋_GB2312" w:cs="方正仿宋_GB2312"/>
          <w:sz w:val="32"/>
          <w:szCs w:val="32"/>
          <w:lang w:val="en-US" w:eastAsia="zh-CN"/>
        </w:rPr>
        <w:t>九令</w:t>
      </w:r>
      <w:r>
        <w:rPr>
          <w:rFonts w:hint="eastAsia" w:ascii="方正仿宋_GB2312" w:hAnsi="方正仿宋_GB2312" w:eastAsia="方正仿宋_GB2312" w:cs="方正仿宋_GB2312"/>
          <w:sz w:val="32"/>
          <w:szCs w:val="32"/>
        </w:rPr>
        <w:t>殡仪馆的双重监督管理，不得从事超批准范围的服务项目。</w:t>
      </w:r>
    </w:p>
    <w:p w14:paraId="699BADFE">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2.</w:t>
      </w:r>
      <w:r>
        <w:rPr>
          <w:rFonts w:hint="eastAsia" w:ascii="方正仿宋_GB2312" w:hAnsi="方正仿宋_GB2312" w:eastAsia="方正仿宋_GB2312" w:cs="方正仿宋_GB2312"/>
          <w:sz w:val="32"/>
          <w:szCs w:val="32"/>
        </w:rPr>
        <w:t>成交供应商应严格遵守九令馆的各项管理制度，并制定自身管理制度：①《服务质量管理制度》②《安全生产管理制度》③《卫生保洁管理制度》④《廉政承诺制度》等；按照殡仪服务标准要求提供服务。成交供应商工作人员统一服装、统一标识、统一文明服务用语，并接受殡仪馆统一管理。</w:t>
      </w:r>
    </w:p>
    <w:p w14:paraId="21CA29E8">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3.</w:t>
      </w:r>
      <w:r>
        <w:rPr>
          <w:rFonts w:hint="eastAsia" w:ascii="方正仿宋_GB2312" w:hAnsi="方正仿宋_GB2312" w:eastAsia="方正仿宋_GB2312" w:cs="方正仿宋_GB2312"/>
          <w:sz w:val="32"/>
          <w:szCs w:val="32"/>
        </w:rPr>
        <w:t>成交供应商负责自身工作范围内的人、财、物的安全，在经营服务活动中，成交供应商的工作人员所涉及的人身安全责任事故，一切责任和损失由成交供应商自负。在成交供应商提供服务的过程中，所产生的一切服务纠纷及损失，由成交供应商自行承担。</w:t>
      </w:r>
    </w:p>
    <w:p w14:paraId="58F5B822">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4.</w:t>
      </w:r>
      <w:r>
        <w:rPr>
          <w:rFonts w:hint="eastAsia" w:ascii="方正仿宋_GB2312" w:hAnsi="方正仿宋_GB2312" w:eastAsia="方正仿宋_GB2312" w:cs="方正仿宋_GB2312"/>
          <w:sz w:val="32"/>
          <w:szCs w:val="32"/>
        </w:rPr>
        <w:t>成交供应商在九令馆指定的场所内独立办公，成交供应商承担合作区域内设施、设备的正常维修和保养费用。</w:t>
      </w:r>
    </w:p>
    <w:p w14:paraId="40A5F76D">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5.</w:t>
      </w:r>
      <w:r>
        <w:rPr>
          <w:rFonts w:hint="eastAsia" w:ascii="方正仿宋_GB2312" w:hAnsi="方正仿宋_GB2312" w:eastAsia="方正仿宋_GB2312" w:cs="方正仿宋_GB2312"/>
          <w:sz w:val="32"/>
          <w:szCs w:val="32"/>
        </w:rPr>
        <w:t>成交供应商负责合作区域的卫生保洁工作，具体标准参照九令馆卫生管理制度与要求执行。</w:t>
      </w:r>
    </w:p>
    <w:p w14:paraId="0D947C56">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6.</w:t>
      </w:r>
      <w:r>
        <w:rPr>
          <w:rFonts w:hint="eastAsia" w:ascii="方正仿宋_GB2312" w:hAnsi="方正仿宋_GB2312" w:eastAsia="方正仿宋_GB2312" w:cs="方正仿宋_GB2312"/>
          <w:sz w:val="32"/>
          <w:szCs w:val="32"/>
        </w:rPr>
        <w:t>成交供应商服务和办公场所的水、电、油、气、网络等费用由成交供应商负责。</w:t>
      </w:r>
    </w:p>
    <w:p w14:paraId="3D69798E">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7.</w:t>
      </w:r>
      <w:r>
        <w:rPr>
          <w:rFonts w:hint="eastAsia" w:ascii="方正仿宋_GB2312" w:hAnsi="方正仿宋_GB2312" w:eastAsia="方正仿宋_GB2312" w:cs="方正仿宋_GB2312"/>
          <w:sz w:val="32"/>
          <w:szCs w:val="32"/>
        </w:rPr>
        <w:t>成交供应商自行负责所有工作人员的食宿等。</w:t>
      </w:r>
    </w:p>
    <w:p w14:paraId="4DB98CF8">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8.</w:t>
      </w:r>
      <w:r>
        <w:rPr>
          <w:rFonts w:hint="eastAsia" w:ascii="方正仿宋_GB2312" w:hAnsi="方正仿宋_GB2312" w:eastAsia="方正仿宋_GB2312" w:cs="方正仿宋_GB2312"/>
          <w:sz w:val="32"/>
          <w:szCs w:val="32"/>
        </w:rPr>
        <w:t>成交供应商必须制定严格的管理举措。如在服务过程中，若因工作失误造成</w:t>
      </w:r>
      <w:r>
        <w:rPr>
          <w:rFonts w:hint="eastAsia" w:ascii="方正仿宋_GB2312" w:hAnsi="方正仿宋_GB2312" w:eastAsia="方正仿宋_GB2312" w:cs="方正仿宋_GB2312"/>
          <w:sz w:val="32"/>
          <w:szCs w:val="32"/>
          <w:lang w:val="en-US" w:eastAsia="zh-CN"/>
        </w:rPr>
        <w:t>丧户</w:t>
      </w:r>
      <w:r>
        <w:rPr>
          <w:rFonts w:hint="eastAsia" w:ascii="方正仿宋_GB2312" w:hAnsi="方正仿宋_GB2312" w:eastAsia="方正仿宋_GB2312" w:cs="方正仿宋_GB2312"/>
          <w:sz w:val="32"/>
          <w:szCs w:val="32"/>
        </w:rPr>
        <w:t>投诉及索赔的，由成交供应商负责赔偿。造成重大影响的，由成交供应商消除影响，并承担相应的法律责任。如果成交供应商服务水平差，一年内三次以上有效投诉且经查属实的，给九令馆造成重大负面影响时，九令馆可以终止合作，没收履约保证金，因成交供应商责任被终止合作而造成的一切损失自负。</w:t>
      </w:r>
    </w:p>
    <w:p w14:paraId="3FF874EC">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9.</w:t>
      </w:r>
      <w:r>
        <w:rPr>
          <w:rFonts w:hint="eastAsia" w:ascii="方正仿宋_GB2312" w:hAnsi="方正仿宋_GB2312" w:eastAsia="方正仿宋_GB2312" w:cs="方正仿宋_GB2312"/>
          <w:sz w:val="32"/>
          <w:szCs w:val="32"/>
        </w:rPr>
        <w:t>成交供应商派驻人员不得利用转让人的场所或者名义从事非法活动，不得私自收受丧属或经办人钱物。给九令馆造成不良社会影响的，成交供应商立即调整直接责任人，造成损失的由成交供应商负责赔偿，如若违反法律，承担相关违法责任。</w:t>
      </w:r>
    </w:p>
    <w:p w14:paraId="68B45A87">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10.</w:t>
      </w:r>
      <w:r>
        <w:rPr>
          <w:rFonts w:hint="eastAsia" w:ascii="方正仿宋_GB2312" w:hAnsi="方正仿宋_GB2312" w:eastAsia="方正仿宋_GB2312" w:cs="方正仿宋_GB2312"/>
          <w:sz w:val="32"/>
          <w:szCs w:val="32"/>
        </w:rPr>
        <w:t>成交供应商不得以任何形式，将逝者家属等信息，以及在工作过程中获得或接触到的任何内部数据资料，向第三方透露，造成损失的由成交供应商负责赔偿，造成重大影响的，由成交供应商消除影响，并承担相应的法律责任。</w:t>
      </w:r>
    </w:p>
    <w:p w14:paraId="48A571EA">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11.</w:t>
      </w:r>
      <w:r>
        <w:rPr>
          <w:rFonts w:hint="eastAsia" w:ascii="方正仿宋_GB2312" w:hAnsi="方正仿宋_GB2312" w:eastAsia="方正仿宋_GB2312" w:cs="方正仿宋_GB2312"/>
          <w:sz w:val="32"/>
          <w:szCs w:val="32"/>
        </w:rPr>
        <w:t>成交供应商有义务配合九令馆的社会公益活动，有义务配合在馆内开展各类公益性平面宣传和活动宣传。</w:t>
      </w:r>
    </w:p>
    <w:p w14:paraId="2F511B73">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12.</w:t>
      </w:r>
      <w:r>
        <w:rPr>
          <w:rFonts w:hint="eastAsia" w:ascii="方正仿宋_GB2312" w:hAnsi="方正仿宋_GB2312" w:eastAsia="方正仿宋_GB2312" w:cs="方正仿宋_GB2312"/>
          <w:sz w:val="32"/>
          <w:szCs w:val="32"/>
        </w:rPr>
        <w:t>因成交供应商管理不善，给九令馆造成重大负面影响且无法消除的，九令馆有权终止合同并没收履约保证金，因成交供应商责任被终止合作而造成的一切损失自负。</w:t>
      </w:r>
    </w:p>
    <w:p w14:paraId="072C7829">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13.</w:t>
      </w:r>
      <w:r>
        <w:rPr>
          <w:rFonts w:hint="eastAsia" w:ascii="方正仿宋_GB2312" w:hAnsi="方正仿宋_GB2312" w:eastAsia="方正仿宋_GB2312" w:cs="方正仿宋_GB2312"/>
          <w:sz w:val="32"/>
          <w:szCs w:val="32"/>
        </w:rPr>
        <w:t>成交供应商所有服务方案不得有悖精神文明与健康，应积极倡导文明节俭治丧。</w:t>
      </w:r>
    </w:p>
    <w:p w14:paraId="4FFD7CA1">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14.</w:t>
      </w:r>
      <w:r>
        <w:rPr>
          <w:rFonts w:hint="eastAsia" w:ascii="方正仿宋_GB2312" w:hAnsi="方正仿宋_GB2312" w:eastAsia="方正仿宋_GB2312" w:cs="方正仿宋_GB2312"/>
          <w:sz w:val="32"/>
          <w:szCs w:val="32"/>
        </w:rPr>
        <w:t>合同期内中标人如有违反殡仪馆有关规定被违约处理的，违约金从履约保证金中扣除。扣款后剩余部分履约保证金在合同履约期满前5天内办理完所有经营场所内的财产交接（成交供应商所有可移动财产全部撤出殡仪馆）及其他相关手续后，15天内一次性无息退还。</w:t>
      </w:r>
    </w:p>
    <w:p w14:paraId="44DD9BEE">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15、成交供应商无论以何种方式退出承包资格(包括合同到期)，均不得蓄意破坏经殡仪馆验收后的实际装修效果</w:t>
      </w:r>
      <w:r>
        <w:rPr>
          <w:rFonts w:hint="eastAsia" w:ascii="方正仿宋_GB2312" w:hAnsi="方正仿宋_GB2312" w:eastAsia="方正仿宋_GB2312" w:cs="方正仿宋_GB2312"/>
          <w:sz w:val="32"/>
          <w:szCs w:val="32"/>
          <w:lang w:eastAsia="zh-CN"/>
        </w:rPr>
        <w:t>，必</w:t>
      </w:r>
      <w:r>
        <w:rPr>
          <w:rFonts w:hint="eastAsia" w:ascii="方正仿宋_GB2312" w:hAnsi="方正仿宋_GB2312" w:eastAsia="方正仿宋_GB2312" w:cs="方正仿宋_GB2312"/>
          <w:sz w:val="32"/>
          <w:szCs w:val="32"/>
        </w:rPr>
        <w:t>须完整交付，否则，殡仪馆有权要求成交供应商无偿恢复或赔偿。</w:t>
      </w:r>
    </w:p>
    <w:p w14:paraId="3C38190A">
      <w:pPr>
        <w:keepNext w:val="0"/>
        <w:keepLines w:val="0"/>
        <w:pageBreakBefore w:val="0"/>
        <w:tabs>
          <w:tab w:val="left" w:pos="5267"/>
        </w:tabs>
        <w:wordWrap/>
        <w:overflowPunct/>
        <w:topLinePunct w:val="0"/>
        <w:bidi w:val="0"/>
        <w:spacing w:line="240" w:lineRule="auto"/>
        <w:ind w:firstLine="643" w:firstLineChars="200"/>
        <w:jc w:val="left"/>
        <w:rPr>
          <w:rFonts w:hint="eastAsia" w:ascii="方正仿宋_GB2312" w:hAnsi="方正仿宋_GB2312" w:eastAsia="方正仿宋_GB2312" w:cs="方正仿宋_GB2312"/>
          <w:b/>
          <w:color w:val="000000"/>
          <w:sz w:val="32"/>
          <w:szCs w:val="32"/>
        </w:rPr>
      </w:pPr>
      <w:r>
        <w:rPr>
          <w:rFonts w:hint="eastAsia" w:ascii="方正仿宋_GB2312" w:hAnsi="方正仿宋_GB2312" w:eastAsia="方正仿宋_GB2312" w:cs="方正仿宋_GB2312"/>
          <w:b/>
          <w:color w:val="000000"/>
          <w:sz w:val="32"/>
          <w:szCs w:val="32"/>
        </w:rPr>
        <w:t>（四）考核要求</w:t>
      </w:r>
    </w:p>
    <w:p w14:paraId="2A163691">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九令馆将每年从经济效益、管理效益、社会效益三方面对成交供应商服务情况进行考评。</w:t>
      </w:r>
    </w:p>
    <w:p w14:paraId="36222293">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1.</w:t>
      </w:r>
      <w:r>
        <w:rPr>
          <w:rFonts w:hint="eastAsia" w:ascii="方正仿宋_GB2312" w:hAnsi="方正仿宋_GB2312" w:eastAsia="方正仿宋_GB2312" w:cs="方正仿宋_GB2312"/>
          <w:sz w:val="32"/>
          <w:szCs w:val="32"/>
        </w:rPr>
        <w:t>服务质量（40分）</w:t>
      </w:r>
    </w:p>
    <w:p w14:paraId="6A367C87">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遗像制作：画面清晰、稳定，构图合理；尊重逝者，符合家属要求及民俗禁忌；成品交付及时，格式符合约定。</w:t>
      </w:r>
    </w:p>
    <w:p w14:paraId="52C7AEB9">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刻字服务：文字准确无误，无错别字、漏字；字体工整、清晰，符合家属选定样式；刻印深度、位置精准，整体美观、持久；材质处理得当，无损伤。</w:t>
      </w:r>
    </w:p>
    <w:p w14:paraId="7DE689A4">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服务流程（20分）</w:t>
      </w:r>
    </w:p>
    <w:p w14:paraId="07F59EF4">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规范操作：严格遵守各项操作规程和服务标准。</w:t>
      </w:r>
    </w:p>
    <w:p w14:paraId="25560FFA">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信息记录：服务需求、家属意见、修改记录等信息填写准确、完整、清晰。</w:t>
      </w:r>
    </w:p>
    <w:p w14:paraId="565F0959">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进度管理：能合理安排工作进度，确保在承诺时间内完成服务。</w:t>
      </w:r>
    </w:p>
    <w:p w14:paraId="57CD8A60">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交接验收：服务成品交付时，与家属共同确认、签字验收手续完备。</w:t>
      </w:r>
    </w:p>
    <w:p w14:paraId="4990926B">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服务态度与沟通（25分）</w:t>
      </w:r>
    </w:p>
    <w:p w14:paraId="1D10C48E">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文明用语：态度诚恳，语言文明，表达清晰，充分体现人文关怀。</w:t>
      </w:r>
    </w:p>
    <w:p w14:paraId="1F9EA171">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有效沟通：能耐心、细致地与家属沟通服务需求，准确理解家属意图。</w:t>
      </w:r>
    </w:p>
    <w:p w14:paraId="7674FA48">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隐私保护：严格遵守保密制度，不泄露逝者及家属个人信息。</w:t>
      </w:r>
    </w:p>
    <w:p w14:paraId="5B564202">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有效投诉：经核实全年累计发生3起，终止合同。</w:t>
      </w:r>
    </w:p>
    <w:p w14:paraId="6FC8DDB4">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4.</w:t>
      </w:r>
      <w:r>
        <w:rPr>
          <w:rFonts w:hint="eastAsia" w:ascii="方正仿宋_GB2312" w:hAnsi="方正仿宋_GB2312" w:eastAsia="方正仿宋_GB2312" w:cs="方正仿宋_GB2312"/>
          <w:sz w:val="32"/>
          <w:szCs w:val="32"/>
        </w:rPr>
        <w:t>安全与合规（15分）</w:t>
      </w:r>
    </w:p>
    <w:p w14:paraId="08323A0F">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设备安全：服务所用设备维护良好，操作符合安全规定。</w:t>
      </w:r>
    </w:p>
    <w:p w14:paraId="4FFB34C5">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环境安全：工作区域整洁有序，符合安全卫生要求。</w:t>
      </w:r>
    </w:p>
    <w:p w14:paraId="628E193B">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价格合规：严格执行物价部门核定的收费标准。</w:t>
      </w:r>
    </w:p>
    <w:p w14:paraId="08B2D1DF">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bCs/>
          <w:sz w:val="32"/>
          <w:szCs w:val="32"/>
        </w:rPr>
        <w:t>本考评方案作为双方合同的附件。在当年年度合同期结束前 30 天内，由九令殡仪馆成立考核小组，对中标方上一年度在上述各个方面的表现及呈现结果进行打分。根据打分情况对下一年度合同续签进行评估（90分以上为优秀；85分以上为良好；70分以上为合格；70以下为不合格；≧85分的可按相关规定续签下一年度合同）。</w:t>
      </w:r>
    </w:p>
    <w:p w14:paraId="5C5F612E">
      <w:pPr>
        <w:keepNext w:val="0"/>
        <w:keepLines w:val="0"/>
        <w:pageBreakBefore w:val="0"/>
        <w:tabs>
          <w:tab w:val="left" w:pos="5267"/>
        </w:tabs>
        <w:wordWrap/>
        <w:overflowPunct/>
        <w:topLinePunct w:val="0"/>
        <w:bidi w:val="0"/>
        <w:spacing w:line="240" w:lineRule="auto"/>
        <w:ind w:firstLine="643" w:firstLineChars="200"/>
        <w:jc w:val="left"/>
        <w:rPr>
          <w:rFonts w:hint="eastAsia" w:ascii="方正仿宋_GB2312" w:hAnsi="方正仿宋_GB2312" w:eastAsia="方正仿宋_GB2312" w:cs="方正仿宋_GB2312"/>
          <w:b/>
          <w:sz w:val="32"/>
          <w:szCs w:val="32"/>
          <w:shd w:val="clear" w:color="auto" w:fill="FFFFFF"/>
        </w:rPr>
      </w:pPr>
      <w:r>
        <w:rPr>
          <w:rFonts w:hint="eastAsia" w:ascii="方正仿宋_GB2312" w:hAnsi="方正仿宋_GB2312" w:eastAsia="方正仿宋_GB2312" w:cs="方正仿宋_GB2312"/>
          <w:b/>
          <w:sz w:val="32"/>
          <w:szCs w:val="32"/>
          <w:shd w:val="clear" w:color="auto" w:fill="FFFFFF"/>
        </w:rPr>
        <w:t>（五）投标人的资格要求</w:t>
      </w:r>
    </w:p>
    <w:p w14:paraId="6C354118">
      <w:pPr>
        <w:keepNext w:val="0"/>
        <w:keepLines w:val="0"/>
        <w:pageBreakBefore w:val="0"/>
        <w:tabs>
          <w:tab w:val="left" w:pos="5267"/>
        </w:tabs>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shd w:val="clear" w:color="auto" w:fill="FFFFFF"/>
        </w:rPr>
      </w:pPr>
      <w:r>
        <w:rPr>
          <w:rFonts w:hint="eastAsia" w:ascii="方正仿宋_GB2312" w:hAnsi="方正仿宋_GB2312" w:eastAsia="方正仿宋_GB2312" w:cs="方正仿宋_GB2312"/>
          <w:sz w:val="32"/>
          <w:szCs w:val="32"/>
          <w:shd w:val="clear" w:color="auto" w:fill="FFFFFF"/>
          <w:lang w:eastAsia="zh-CN"/>
        </w:rPr>
        <w:t>1.</w:t>
      </w:r>
      <w:r>
        <w:rPr>
          <w:rFonts w:hint="eastAsia" w:ascii="方正仿宋_GB2312" w:hAnsi="方正仿宋_GB2312" w:eastAsia="方正仿宋_GB2312" w:cs="方正仿宋_GB2312"/>
          <w:sz w:val="32"/>
          <w:szCs w:val="32"/>
          <w:shd w:val="clear" w:color="auto" w:fill="FFFFFF"/>
        </w:rPr>
        <w:t>投标人具有营业执照，营业执照范围应当包含制作遗像、刻字服务项目；</w:t>
      </w:r>
    </w:p>
    <w:p w14:paraId="4765C2BB">
      <w:pPr>
        <w:keepNext w:val="0"/>
        <w:keepLines w:val="0"/>
        <w:pageBreakBefore w:val="0"/>
        <w:tabs>
          <w:tab w:val="left" w:pos="5267"/>
        </w:tabs>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shd w:val="clear" w:color="auto" w:fill="FFFFFF"/>
        </w:rPr>
      </w:pPr>
      <w:r>
        <w:rPr>
          <w:rFonts w:hint="eastAsia" w:ascii="方正仿宋_GB2312" w:hAnsi="方正仿宋_GB2312" w:eastAsia="方正仿宋_GB2312" w:cs="方正仿宋_GB2312"/>
          <w:sz w:val="32"/>
          <w:szCs w:val="32"/>
          <w:shd w:val="clear" w:color="auto" w:fill="FFFFFF"/>
          <w:lang w:eastAsia="zh-CN"/>
        </w:rPr>
        <w:t>2.</w:t>
      </w:r>
      <w:r>
        <w:rPr>
          <w:rFonts w:hint="eastAsia" w:ascii="方正仿宋_GB2312" w:hAnsi="方正仿宋_GB2312" w:eastAsia="方正仿宋_GB2312" w:cs="方正仿宋_GB2312"/>
          <w:sz w:val="32"/>
          <w:szCs w:val="32"/>
          <w:shd w:val="clear" w:color="auto" w:fill="FFFFFF"/>
        </w:rPr>
        <w:t>本项目不接受任何形式的联合体投标。</w:t>
      </w:r>
    </w:p>
    <w:p w14:paraId="71782075">
      <w:pPr>
        <w:keepNext w:val="0"/>
        <w:keepLines w:val="0"/>
        <w:pageBreakBefore w:val="0"/>
        <w:tabs>
          <w:tab w:val="left" w:pos="5267"/>
        </w:tabs>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shd w:val="clear" w:color="auto" w:fill="FFFFFF"/>
        </w:rPr>
      </w:pPr>
      <w:r>
        <w:rPr>
          <w:rFonts w:hint="eastAsia" w:ascii="方正仿宋_GB2312" w:hAnsi="方正仿宋_GB2312" w:eastAsia="方正仿宋_GB2312" w:cs="方正仿宋_GB2312"/>
          <w:sz w:val="32"/>
          <w:szCs w:val="32"/>
          <w:shd w:val="clear" w:color="auto" w:fill="FFFFFF"/>
          <w:lang w:eastAsia="zh-CN"/>
        </w:rPr>
        <w:t>3.</w:t>
      </w:r>
      <w:r>
        <w:rPr>
          <w:rFonts w:hint="eastAsia" w:ascii="方正仿宋_GB2312" w:hAnsi="方正仿宋_GB2312" w:eastAsia="方正仿宋_GB2312" w:cs="方正仿宋_GB2312"/>
          <w:sz w:val="32"/>
          <w:szCs w:val="32"/>
          <w:shd w:val="clear" w:color="auto" w:fill="FFFFFF"/>
        </w:rPr>
        <w:t>禁止情形：</w:t>
      </w:r>
    </w:p>
    <w:p w14:paraId="36A101E4">
      <w:pPr>
        <w:keepNext w:val="0"/>
        <w:keepLines w:val="0"/>
        <w:pageBreakBefore w:val="0"/>
        <w:tabs>
          <w:tab w:val="left" w:pos="5267"/>
        </w:tabs>
        <w:wordWrap/>
        <w:overflowPunct/>
        <w:topLinePunct w:val="0"/>
        <w:bidi w:val="0"/>
        <w:spacing w:line="240" w:lineRule="auto"/>
        <w:ind w:firstLine="643" w:firstLineChars="200"/>
        <w:jc w:val="left"/>
        <w:rPr>
          <w:rFonts w:hint="eastAsia" w:ascii="方正仿宋_GB2312" w:hAnsi="方正仿宋_GB2312" w:eastAsia="方正仿宋_GB2312" w:cs="方正仿宋_GB2312"/>
          <w:b/>
          <w:bCs/>
          <w:sz w:val="32"/>
          <w:szCs w:val="32"/>
          <w:shd w:val="clear" w:color="auto" w:fill="FFFFFF"/>
        </w:rPr>
      </w:pPr>
      <w:r>
        <w:rPr>
          <w:rFonts w:hint="eastAsia" w:ascii="方正仿宋_GB2312" w:hAnsi="方正仿宋_GB2312" w:eastAsia="方正仿宋_GB2312" w:cs="方正仿宋_GB2312"/>
          <w:b/>
          <w:bCs/>
          <w:sz w:val="32"/>
          <w:szCs w:val="32"/>
          <w:shd w:val="clear" w:color="auto" w:fill="FFFFFF"/>
        </w:rPr>
        <w:t>拒绝以下投标人参与投标：</w:t>
      </w:r>
    </w:p>
    <w:p w14:paraId="622F9E62">
      <w:pPr>
        <w:keepNext w:val="0"/>
        <w:keepLines w:val="0"/>
        <w:pageBreakBefore w:val="0"/>
        <w:tabs>
          <w:tab w:val="left" w:pos="5267"/>
        </w:tabs>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shd w:val="clear" w:color="auto" w:fill="FFFFFF"/>
        </w:rPr>
      </w:pPr>
      <w:r>
        <w:rPr>
          <w:rFonts w:hint="eastAsia" w:ascii="方正仿宋_GB2312" w:hAnsi="方正仿宋_GB2312" w:eastAsia="方正仿宋_GB2312" w:cs="方正仿宋_GB2312"/>
          <w:sz w:val="32"/>
          <w:szCs w:val="32"/>
          <w:shd w:val="clear" w:color="auto" w:fill="FFFFFF"/>
          <w:lang w:eastAsia="zh-CN"/>
        </w:rPr>
        <w:t>1.</w:t>
      </w:r>
      <w:r>
        <w:rPr>
          <w:rFonts w:hint="eastAsia" w:ascii="方正仿宋_GB2312" w:hAnsi="方正仿宋_GB2312" w:eastAsia="方正仿宋_GB2312" w:cs="方正仿宋_GB2312"/>
          <w:sz w:val="32"/>
          <w:szCs w:val="32"/>
          <w:shd w:val="clear" w:color="auto" w:fill="FFFFFF"/>
        </w:rPr>
        <w:t>单位负责人为同一人或者存在直接控股、管理关系的不同投标人，不得参加同一合同项下的政府采购活动。</w:t>
      </w:r>
    </w:p>
    <w:p w14:paraId="5E4CDFF5">
      <w:pPr>
        <w:keepNext w:val="0"/>
        <w:keepLines w:val="0"/>
        <w:pageBreakBefore w:val="0"/>
        <w:tabs>
          <w:tab w:val="left" w:pos="5267"/>
        </w:tabs>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shd w:val="clear" w:color="auto" w:fill="FFFFFF"/>
        </w:rPr>
      </w:pPr>
      <w:r>
        <w:rPr>
          <w:rFonts w:hint="eastAsia" w:ascii="方正仿宋_GB2312" w:hAnsi="方正仿宋_GB2312" w:eastAsia="方正仿宋_GB2312" w:cs="方正仿宋_GB2312"/>
          <w:sz w:val="32"/>
          <w:szCs w:val="32"/>
          <w:shd w:val="clear" w:color="auto" w:fill="FFFFFF"/>
          <w:lang w:eastAsia="zh-CN"/>
        </w:rPr>
        <w:t>2.</w:t>
      </w:r>
      <w:r>
        <w:rPr>
          <w:rFonts w:hint="eastAsia" w:ascii="方正仿宋_GB2312" w:hAnsi="方正仿宋_GB2312" w:eastAsia="方正仿宋_GB2312" w:cs="方正仿宋_GB2312"/>
          <w:sz w:val="32"/>
          <w:szCs w:val="32"/>
          <w:shd w:val="clear" w:color="auto" w:fill="FFFFFF"/>
        </w:rPr>
        <w:t>为采购项目提供整体设计、规范编制或者项目管理、监理、检测等服务的投标人，不得再参加本采购项目的其他采购活动。</w:t>
      </w:r>
    </w:p>
    <w:p w14:paraId="69ACBE92">
      <w:pPr>
        <w:keepNext w:val="0"/>
        <w:keepLines w:val="0"/>
        <w:pageBreakBefore w:val="0"/>
        <w:tabs>
          <w:tab w:val="left" w:pos="5267"/>
        </w:tabs>
        <w:wordWrap/>
        <w:overflowPunct/>
        <w:topLinePunct w:val="0"/>
        <w:bidi w:val="0"/>
        <w:spacing w:line="240" w:lineRule="auto"/>
        <w:ind w:firstLine="643" w:firstLineChars="200"/>
        <w:jc w:val="left"/>
        <w:rPr>
          <w:rFonts w:hint="eastAsia" w:ascii="方正仿宋_GB2312" w:hAnsi="方正仿宋_GB2312" w:eastAsia="方正仿宋_GB2312" w:cs="方正仿宋_GB2312"/>
          <w:sz w:val="32"/>
          <w:szCs w:val="32"/>
          <w:shd w:val="clear" w:color="auto" w:fill="FFFFFF"/>
        </w:rPr>
      </w:pPr>
      <w:r>
        <w:rPr>
          <w:rFonts w:hint="eastAsia" w:ascii="方正仿宋_GB2312" w:hAnsi="方正仿宋_GB2312" w:eastAsia="方正仿宋_GB2312" w:cs="方正仿宋_GB2312"/>
          <w:b/>
          <w:bCs/>
          <w:sz w:val="32"/>
          <w:szCs w:val="32"/>
          <w:shd w:val="clear" w:color="auto" w:fill="FFFFFF"/>
        </w:rPr>
        <w:t>（六）招标方式</w:t>
      </w:r>
    </w:p>
    <w:p w14:paraId="0B08856E">
      <w:pPr>
        <w:keepNext w:val="0"/>
        <w:keepLines w:val="0"/>
        <w:pageBreakBefore w:val="0"/>
        <w:tabs>
          <w:tab w:val="left" w:pos="5267"/>
        </w:tabs>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shd w:val="clear" w:color="auto" w:fill="FFFFFF"/>
        </w:rPr>
      </w:pPr>
      <w:r>
        <w:rPr>
          <w:rFonts w:hint="eastAsia" w:ascii="方正仿宋_GB2312" w:hAnsi="方正仿宋_GB2312" w:eastAsia="方正仿宋_GB2312" w:cs="方正仿宋_GB2312"/>
          <w:sz w:val="32"/>
          <w:szCs w:val="32"/>
          <w:shd w:val="clear" w:color="auto" w:fill="FFFFFF"/>
        </w:rPr>
        <w:t>询价采购。本次询价投资人少于三个的（不含三个）或经审核投资人资格及有效报价少于三个的（不含三个），采购方将重新组织招标。</w:t>
      </w:r>
    </w:p>
    <w:p w14:paraId="0CF1CA02">
      <w:pPr>
        <w:keepNext w:val="0"/>
        <w:keepLines w:val="0"/>
        <w:pageBreakBefore w:val="0"/>
        <w:tabs>
          <w:tab w:val="left" w:pos="5267"/>
        </w:tabs>
        <w:wordWrap/>
        <w:overflowPunct/>
        <w:topLinePunct w:val="0"/>
        <w:bidi w:val="0"/>
        <w:spacing w:line="240" w:lineRule="auto"/>
        <w:ind w:firstLine="643" w:firstLineChars="200"/>
        <w:jc w:val="left"/>
        <w:rPr>
          <w:rFonts w:hint="eastAsia" w:ascii="方正仿宋_GB2312" w:hAnsi="方正仿宋_GB2312" w:eastAsia="方正仿宋_GB2312" w:cs="方正仿宋_GB2312"/>
          <w:b/>
          <w:bCs/>
          <w:sz w:val="32"/>
          <w:szCs w:val="32"/>
          <w:highlight w:val="none"/>
          <w:shd w:val="clear" w:color="auto" w:fill="FFFFFF"/>
        </w:rPr>
      </w:pPr>
      <w:r>
        <w:rPr>
          <w:rFonts w:hint="eastAsia" w:ascii="方正仿宋_GB2312" w:hAnsi="方正仿宋_GB2312" w:eastAsia="方正仿宋_GB2312" w:cs="方正仿宋_GB2312"/>
          <w:b/>
          <w:bCs/>
          <w:sz w:val="32"/>
          <w:szCs w:val="32"/>
          <w:highlight w:val="none"/>
        </w:rPr>
        <w:t>（七）</w:t>
      </w:r>
      <w:r>
        <w:rPr>
          <w:rFonts w:hint="eastAsia" w:ascii="方正仿宋_GB2312" w:hAnsi="方正仿宋_GB2312" w:eastAsia="方正仿宋_GB2312" w:cs="方正仿宋_GB2312"/>
          <w:b/>
          <w:bCs/>
          <w:sz w:val="32"/>
          <w:szCs w:val="32"/>
          <w:highlight w:val="none"/>
          <w:shd w:val="clear" w:color="auto" w:fill="FFFFFF"/>
        </w:rPr>
        <w:t>投标人下</w:t>
      </w:r>
      <w:r>
        <w:rPr>
          <w:rFonts w:hint="eastAsia" w:ascii="方正仿宋_GB2312" w:hAnsi="方正仿宋_GB2312" w:eastAsia="方正仿宋_GB2312" w:cs="方正仿宋_GB2312"/>
          <w:sz w:val="32"/>
          <w:szCs w:val="32"/>
          <w:highlight w:val="none"/>
          <w:shd w:val="clear" w:color="auto" w:fill="FFFFFF"/>
        </w:rPr>
        <w:t>载</w:t>
      </w:r>
      <w:r>
        <w:rPr>
          <w:rFonts w:hint="eastAsia" w:ascii="方正仿宋_GB2312" w:hAnsi="方正仿宋_GB2312" w:eastAsia="方正仿宋_GB2312" w:cs="方正仿宋_GB2312"/>
          <w:b/>
          <w:bCs/>
          <w:sz w:val="32"/>
          <w:szCs w:val="32"/>
          <w:highlight w:val="none"/>
          <w:shd w:val="clear" w:color="auto" w:fill="FFFFFF"/>
        </w:rPr>
        <w:t>询价文件、投标文件递交</w:t>
      </w:r>
    </w:p>
    <w:p w14:paraId="261109E0">
      <w:pPr>
        <w:keepNext w:val="0"/>
        <w:keepLines w:val="0"/>
        <w:pageBreakBefore w:val="0"/>
        <w:tabs>
          <w:tab w:val="left" w:pos="5267"/>
        </w:tabs>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shd w:val="clear" w:color="auto" w:fill="FFFFFF"/>
        </w:rPr>
      </w:pPr>
      <w:r>
        <w:rPr>
          <w:rFonts w:hint="eastAsia" w:ascii="方正仿宋_GB2312" w:hAnsi="方正仿宋_GB2312" w:eastAsia="方正仿宋_GB2312" w:cs="方正仿宋_GB2312"/>
          <w:sz w:val="32"/>
          <w:szCs w:val="32"/>
          <w:shd w:val="clear" w:color="auto" w:fill="FFFFFF"/>
          <w:lang w:eastAsia="zh-CN"/>
        </w:rPr>
        <w:t>1.</w:t>
      </w:r>
      <w:r>
        <w:rPr>
          <w:rFonts w:hint="eastAsia" w:ascii="方正仿宋_GB2312" w:hAnsi="方正仿宋_GB2312" w:eastAsia="方正仿宋_GB2312" w:cs="方正仿宋_GB2312"/>
          <w:sz w:val="32"/>
          <w:szCs w:val="32"/>
          <w:shd w:val="clear" w:color="auto" w:fill="FFFFFF"/>
        </w:rPr>
        <w:t>下载询价文件：自本公告发布之日起即可在公告附件中下载询价文件。投标文件包括营业执照、法人身份证复印件、项目投资标经办人身份证复印件、法人委托书（非法人本人现场经办投标项目的需提供）、报价单。</w:t>
      </w:r>
    </w:p>
    <w:p w14:paraId="276FA933">
      <w:pPr>
        <w:keepNext w:val="0"/>
        <w:keepLines w:val="0"/>
        <w:pageBreakBefore w:val="0"/>
        <w:tabs>
          <w:tab w:val="left" w:pos="5267"/>
        </w:tabs>
        <w:wordWrap/>
        <w:overflowPunct/>
        <w:topLinePunct w:val="0"/>
        <w:bidi w:val="0"/>
        <w:spacing w:line="240" w:lineRule="auto"/>
        <w:ind w:firstLine="640" w:firstLineChars="200"/>
        <w:jc w:val="left"/>
        <w:rPr>
          <w:rFonts w:hint="eastAsia" w:ascii="方正仿宋_GB2312" w:hAnsi="方正仿宋_GB2312" w:eastAsia="方正仿宋_GB2312" w:cs="方正仿宋_GB2312"/>
          <w:color w:val="EE0000"/>
          <w:sz w:val="32"/>
          <w:szCs w:val="32"/>
          <w:shd w:val="clear" w:color="auto" w:fill="FFFFFF"/>
        </w:rPr>
      </w:pPr>
      <w:r>
        <w:rPr>
          <w:rFonts w:hint="eastAsia" w:ascii="方正仿宋_GB2312" w:hAnsi="方正仿宋_GB2312" w:eastAsia="方正仿宋_GB2312" w:cs="方正仿宋_GB2312"/>
          <w:sz w:val="32"/>
          <w:szCs w:val="32"/>
          <w:shd w:val="clear" w:color="auto" w:fill="FFFFFF"/>
          <w:lang w:eastAsia="zh-CN"/>
        </w:rPr>
        <w:t>2.</w:t>
      </w:r>
      <w:r>
        <w:rPr>
          <w:rFonts w:hint="eastAsia" w:ascii="方正仿宋_GB2312" w:hAnsi="方正仿宋_GB2312" w:eastAsia="方正仿宋_GB2312" w:cs="方正仿宋_GB2312"/>
          <w:sz w:val="32"/>
          <w:szCs w:val="32"/>
          <w:shd w:val="clear" w:color="auto" w:fill="FFFFFF"/>
        </w:rPr>
        <w:t>投标文件递交截止及开标时间：</w:t>
      </w:r>
      <w:r>
        <w:rPr>
          <w:rFonts w:hint="eastAsia" w:ascii="方正仿宋_GB2312" w:hAnsi="方正仿宋_GB2312" w:eastAsia="方正仿宋_GB2312" w:cs="方正仿宋_GB2312"/>
          <w:sz w:val="32"/>
          <w:szCs w:val="32"/>
          <w:shd w:val="clear" w:color="auto" w:fill="FFFFFF"/>
          <w:lang w:eastAsia="zh-CN"/>
        </w:rPr>
        <w:t>2026年2月6日</w:t>
      </w:r>
      <w:r>
        <w:rPr>
          <w:rFonts w:hint="eastAsia" w:ascii="方正仿宋_GB2312" w:hAnsi="方正仿宋_GB2312" w:eastAsia="方正仿宋_GB2312" w:cs="方正仿宋_GB2312"/>
          <w:sz w:val="32"/>
          <w:szCs w:val="32"/>
          <w:highlight w:val="none"/>
          <w:shd w:val="clear" w:color="auto" w:fill="FFFFFF"/>
        </w:rPr>
        <w:t>09时00分</w:t>
      </w:r>
      <w:r>
        <w:rPr>
          <w:rFonts w:hint="eastAsia" w:ascii="方正仿宋_GB2312" w:hAnsi="方正仿宋_GB2312" w:eastAsia="方正仿宋_GB2312" w:cs="方正仿宋_GB2312"/>
          <w:sz w:val="32"/>
          <w:szCs w:val="32"/>
          <w:shd w:val="clear" w:color="auto" w:fill="FFFFFF"/>
        </w:rPr>
        <w:t>（北京时间）</w:t>
      </w:r>
    </w:p>
    <w:p w14:paraId="772BDF01">
      <w:pPr>
        <w:keepNext w:val="0"/>
        <w:keepLines w:val="0"/>
        <w:pageBreakBefore w:val="0"/>
        <w:widowControl/>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shd w:val="clear" w:color="auto" w:fill="FFFFFF"/>
        </w:rPr>
      </w:pPr>
      <w:bookmarkStart w:id="4" w:name="_GoBack"/>
      <w:r>
        <w:rPr>
          <w:rFonts w:hint="eastAsia" w:ascii="方正仿宋_GB2312" w:hAnsi="方正仿宋_GB2312" w:eastAsia="方正仿宋_GB2312" w:cs="方正仿宋_GB2312"/>
          <w:sz w:val="32"/>
          <w:szCs w:val="32"/>
          <w:shd w:val="clear" w:color="auto" w:fill="FFFFFF"/>
          <w:lang w:eastAsia="zh-CN"/>
        </w:rPr>
        <w:t>3.</w:t>
      </w:r>
      <w:bookmarkEnd w:id="4"/>
      <w:r>
        <w:rPr>
          <w:rFonts w:hint="eastAsia" w:ascii="方正仿宋_GB2312" w:hAnsi="方正仿宋_GB2312" w:eastAsia="方正仿宋_GB2312" w:cs="方正仿宋_GB2312"/>
          <w:sz w:val="32"/>
          <w:szCs w:val="32"/>
          <w:shd w:val="clear" w:color="auto" w:fill="FFFFFF"/>
        </w:rPr>
        <w:t>投标文件递交及开标地点：本项目采取现场提交投标材料、现场开标的方式，投标文件递交及开标地点为启东市民政局</w:t>
      </w:r>
      <w:r>
        <w:rPr>
          <w:rFonts w:hint="eastAsia" w:ascii="方正仿宋_GB2312" w:hAnsi="方正仿宋_GB2312" w:eastAsia="方正仿宋_GB2312" w:cs="方正仿宋_GB2312"/>
          <w:sz w:val="32"/>
          <w:szCs w:val="32"/>
          <w:shd w:val="clear" w:color="auto" w:fill="FFFFFF"/>
          <w:lang w:val="en-US" w:eastAsia="zh-CN"/>
        </w:rPr>
        <w:t>三</w:t>
      </w:r>
      <w:r>
        <w:rPr>
          <w:rFonts w:hint="eastAsia" w:ascii="方正仿宋_GB2312" w:hAnsi="方正仿宋_GB2312" w:eastAsia="方正仿宋_GB2312" w:cs="方正仿宋_GB2312"/>
          <w:sz w:val="32"/>
          <w:szCs w:val="32"/>
          <w:shd w:val="clear" w:color="auto" w:fill="FFFFFF"/>
        </w:rPr>
        <w:t>楼会议室（启东市汇龙镇公园中路802号）</w:t>
      </w:r>
    </w:p>
    <w:p w14:paraId="4195A466">
      <w:pPr>
        <w:keepNext w:val="0"/>
        <w:keepLines w:val="0"/>
        <w:pageBreakBefore w:val="0"/>
        <w:widowControl/>
        <w:wordWrap/>
        <w:overflowPunct/>
        <w:topLinePunct w:val="0"/>
        <w:bidi w:val="0"/>
        <w:spacing w:line="240" w:lineRule="auto"/>
        <w:ind w:firstLine="643" w:firstLineChars="200"/>
        <w:jc w:val="left"/>
        <w:rPr>
          <w:rFonts w:hint="eastAsia" w:ascii="方正仿宋_GB2312" w:hAnsi="方正仿宋_GB2312" w:eastAsia="方正仿宋_GB2312" w:cs="方正仿宋_GB2312"/>
          <w:b/>
          <w:bCs/>
          <w:sz w:val="32"/>
          <w:szCs w:val="32"/>
          <w:shd w:val="clear" w:color="auto" w:fill="FFFFFF"/>
        </w:rPr>
      </w:pPr>
      <w:r>
        <w:rPr>
          <w:rFonts w:hint="eastAsia" w:ascii="方正仿宋_GB2312" w:hAnsi="方正仿宋_GB2312" w:eastAsia="方正仿宋_GB2312" w:cs="方正仿宋_GB2312"/>
          <w:b/>
          <w:bCs/>
          <w:sz w:val="32"/>
          <w:szCs w:val="32"/>
          <w:shd w:val="clear" w:color="auto" w:fill="FFFFFF"/>
        </w:rPr>
        <w:t>（八）本招标项目联系事项</w:t>
      </w:r>
    </w:p>
    <w:bookmarkEnd w:id="0"/>
    <w:bookmarkEnd w:id="1"/>
    <w:p w14:paraId="23ED4B50">
      <w:pPr>
        <w:keepNext w:val="0"/>
        <w:keepLines w:val="0"/>
        <w:pageBreakBefore w:val="0"/>
        <w:widowControl/>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shd w:val="clear" w:color="auto" w:fill="FFFFFF"/>
        </w:rPr>
      </w:pPr>
      <w:r>
        <w:rPr>
          <w:rFonts w:hint="eastAsia" w:ascii="方正仿宋_GB2312" w:hAnsi="方正仿宋_GB2312" w:eastAsia="方正仿宋_GB2312" w:cs="方正仿宋_GB2312"/>
          <w:sz w:val="32"/>
          <w:szCs w:val="32"/>
          <w:shd w:val="clear" w:color="auto" w:fill="FFFFFF"/>
        </w:rPr>
        <w:t>对项目需求部分的询问、质疑请向采购人提出，询问、质疑由九令馆负责答复。</w:t>
      </w:r>
    </w:p>
    <w:p w14:paraId="65E25FB1">
      <w:pPr>
        <w:keepNext w:val="0"/>
        <w:keepLines w:val="0"/>
        <w:pageBreakBefore w:val="0"/>
        <w:widowControl/>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shd w:val="clear" w:color="auto" w:fill="FFFFFF"/>
        </w:rPr>
      </w:pPr>
      <w:r>
        <w:rPr>
          <w:rFonts w:hint="eastAsia" w:ascii="方正仿宋_GB2312" w:hAnsi="方正仿宋_GB2312" w:eastAsia="方正仿宋_GB2312" w:cs="方正仿宋_GB2312"/>
          <w:sz w:val="32"/>
          <w:szCs w:val="32"/>
          <w:shd w:val="clear" w:color="auto" w:fill="FFFFFF"/>
        </w:rPr>
        <w:t>采购单位：</w:t>
      </w:r>
      <w:r>
        <w:rPr>
          <w:rFonts w:hint="eastAsia" w:ascii="方正仿宋_GB2312" w:hAnsi="方正仿宋_GB2312" w:eastAsia="方正仿宋_GB2312" w:cs="方正仿宋_GB2312"/>
          <w:sz w:val="32"/>
          <w:szCs w:val="32"/>
          <w:shd w:val="clear" w:color="auto" w:fill="FFFFFF"/>
          <w:lang w:val="en-US" w:eastAsia="zh-CN"/>
        </w:rPr>
        <w:t xml:space="preserve"> </w:t>
      </w:r>
      <w:r>
        <w:rPr>
          <w:rFonts w:hint="eastAsia" w:ascii="方正仿宋_GB2312" w:hAnsi="方正仿宋_GB2312" w:eastAsia="方正仿宋_GB2312" w:cs="方正仿宋_GB2312"/>
          <w:sz w:val="32"/>
          <w:szCs w:val="32"/>
          <w:highlight w:val="none"/>
          <w:shd w:val="clear" w:color="auto" w:fill="FFFFFF"/>
        </w:rPr>
        <w:t>王先生</w:t>
      </w:r>
      <w:r>
        <w:rPr>
          <w:rFonts w:hint="eastAsia" w:ascii="方正仿宋_GB2312" w:hAnsi="方正仿宋_GB2312" w:eastAsia="方正仿宋_GB2312" w:cs="方正仿宋_GB2312"/>
          <w:sz w:val="32"/>
          <w:szCs w:val="32"/>
          <w:highlight w:val="none"/>
          <w:shd w:val="clear" w:color="auto" w:fill="FFFFFF"/>
          <w:lang w:val="en-US" w:eastAsia="zh-CN"/>
        </w:rPr>
        <w:t xml:space="preserve">  </w:t>
      </w:r>
      <w:r>
        <w:rPr>
          <w:rFonts w:hint="eastAsia" w:ascii="方正仿宋_GB2312" w:hAnsi="方正仿宋_GB2312" w:eastAsia="方正仿宋_GB2312" w:cs="方正仿宋_GB2312"/>
          <w:sz w:val="32"/>
          <w:szCs w:val="32"/>
          <w:shd w:val="clear" w:color="auto" w:fill="FFFFFF"/>
        </w:rPr>
        <w:t xml:space="preserve"> 13625225129</w:t>
      </w:r>
    </w:p>
    <w:p w14:paraId="1C1E3D46">
      <w:pPr>
        <w:keepNext w:val="0"/>
        <w:keepLines w:val="0"/>
        <w:pageBreakBefore w:val="0"/>
        <w:widowControl/>
        <w:wordWrap/>
        <w:overflowPunct/>
        <w:topLinePunct w:val="0"/>
        <w:bidi w:val="0"/>
        <w:spacing w:line="240" w:lineRule="auto"/>
        <w:ind w:firstLine="643" w:firstLineChars="200"/>
        <w:jc w:val="left"/>
        <w:rPr>
          <w:rFonts w:hint="eastAsia" w:ascii="方正仿宋_GB2312" w:hAnsi="方正仿宋_GB2312" w:eastAsia="方正仿宋_GB2312" w:cs="方正仿宋_GB2312"/>
          <w:sz w:val="32"/>
          <w:szCs w:val="32"/>
          <w:shd w:val="clear" w:color="auto" w:fill="FFFFFF"/>
        </w:rPr>
      </w:pPr>
      <w:r>
        <w:rPr>
          <w:rFonts w:hint="eastAsia" w:ascii="方正仿宋_GB2312" w:hAnsi="方正仿宋_GB2312" w:eastAsia="方正仿宋_GB2312" w:cs="方正仿宋_GB2312"/>
          <w:b/>
          <w:bCs/>
          <w:sz w:val="32"/>
          <w:szCs w:val="32"/>
          <w:shd w:val="clear" w:color="auto" w:fill="FFFFFF"/>
        </w:rPr>
        <w:t>（九）投标文件制作份数要求</w:t>
      </w:r>
    </w:p>
    <w:p w14:paraId="77F370AF">
      <w:pPr>
        <w:keepNext w:val="0"/>
        <w:keepLines w:val="0"/>
        <w:pageBreakBefore w:val="0"/>
        <w:widowControl/>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shd w:val="clear" w:color="auto" w:fill="FFFFFF"/>
        </w:rPr>
      </w:pPr>
      <w:r>
        <w:rPr>
          <w:rFonts w:hint="eastAsia" w:ascii="方正仿宋_GB2312" w:hAnsi="方正仿宋_GB2312" w:eastAsia="方正仿宋_GB2312" w:cs="方正仿宋_GB2312"/>
          <w:sz w:val="32"/>
          <w:szCs w:val="32"/>
          <w:shd w:val="clear" w:color="auto" w:fill="FFFFFF"/>
        </w:rPr>
        <w:t>投标文件提供1份正本4份副本。</w:t>
      </w:r>
    </w:p>
    <w:p w14:paraId="5FAC0714">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b/>
          <w:sz w:val="32"/>
          <w:szCs w:val="32"/>
          <w:shd w:val="clear" w:color="auto" w:fill="FFFFFF"/>
        </w:rPr>
      </w:pPr>
      <w:r>
        <w:rPr>
          <w:rFonts w:hint="eastAsia" w:ascii="方正仿宋_GB2312" w:hAnsi="方正仿宋_GB2312" w:eastAsia="方正仿宋_GB2312" w:cs="方正仿宋_GB2312"/>
          <w:sz w:val="32"/>
          <w:szCs w:val="32"/>
          <w:shd w:val="clear" w:color="auto" w:fill="FFFFFF"/>
        </w:rPr>
        <w:t>（</w:t>
      </w:r>
      <w:r>
        <w:rPr>
          <w:rFonts w:hint="eastAsia" w:ascii="方正仿宋_GB2312" w:hAnsi="方正仿宋_GB2312" w:eastAsia="方正仿宋_GB2312" w:cs="方正仿宋_GB2312"/>
          <w:b/>
          <w:sz w:val="32"/>
          <w:szCs w:val="32"/>
          <w:shd w:val="clear" w:color="auto" w:fill="FFFFFF"/>
        </w:rPr>
        <w:t>十）付款方式</w:t>
      </w:r>
    </w:p>
    <w:p w14:paraId="34EE55BC">
      <w:pPr>
        <w:keepNext w:val="0"/>
        <w:keepLines w:val="0"/>
        <w:pageBreakBefore w:val="0"/>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付款方式：</w:t>
      </w:r>
      <w:r>
        <w:rPr>
          <w:rFonts w:hint="eastAsia" w:ascii="方正仿宋_GB2312" w:hAnsi="方正仿宋_GB2312" w:eastAsia="方正仿宋_GB2312" w:cs="方正仿宋_GB2312"/>
          <w:kern w:val="0"/>
          <w:sz w:val="32"/>
          <w:szCs w:val="32"/>
          <w:shd w:val="clear" w:color="auto" w:fill="FFFFFF"/>
        </w:rPr>
        <w:t>投标人中标后，需在合同订立之日起一周内向采购方支付履约保证金人民币2000元，同时支付委托服务项目管理费。</w:t>
      </w:r>
    </w:p>
    <w:p w14:paraId="711025A6">
      <w:pPr>
        <w:keepNext w:val="0"/>
        <w:keepLines w:val="0"/>
        <w:pageBreakBefore w:val="0"/>
        <w:widowControl/>
        <w:wordWrap/>
        <w:overflowPunct/>
        <w:topLinePunct w:val="0"/>
        <w:bidi w:val="0"/>
        <w:spacing w:line="240" w:lineRule="auto"/>
        <w:ind w:firstLine="643" w:firstLineChars="200"/>
        <w:jc w:val="left"/>
        <w:rPr>
          <w:rFonts w:hint="eastAsia" w:ascii="方正仿宋_GB2312" w:hAnsi="方正仿宋_GB2312" w:eastAsia="方正仿宋_GB2312" w:cs="方正仿宋_GB2312"/>
          <w:b/>
          <w:bCs/>
          <w:sz w:val="32"/>
          <w:szCs w:val="32"/>
          <w:shd w:val="clear" w:color="auto" w:fill="FFFFFF"/>
        </w:rPr>
      </w:pPr>
      <w:r>
        <w:rPr>
          <w:rFonts w:hint="eastAsia" w:ascii="方正仿宋_GB2312" w:hAnsi="方正仿宋_GB2312" w:eastAsia="方正仿宋_GB2312" w:cs="方正仿宋_GB2312"/>
          <w:b/>
          <w:bCs/>
          <w:sz w:val="32"/>
          <w:szCs w:val="32"/>
          <w:shd w:val="clear" w:color="auto" w:fill="FFFFFF"/>
        </w:rPr>
        <w:t>（十一）评标流程简介</w:t>
      </w:r>
    </w:p>
    <w:p w14:paraId="5170CF62">
      <w:pPr>
        <w:keepNext w:val="0"/>
        <w:keepLines w:val="0"/>
        <w:pageBreakBefore w:val="0"/>
        <w:widowControl/>
        <w:wordWrap/>
        <w:overflowPunct/>
        <w:topLinePunct w:val="0"/>
        <w:bidi w:val="0"/>
        <w:spacing w:line="240" w:lineRule="auto"/>
        <w:ind w:firstLine="640" w:firstLineChars="200"/>
        <w:jc w:val="left"/>
        <w:rPr>
          <w:rFonts w:hint="eastAsia" w:ascii="方正仿宋_GB2312" w:hAnsi="方正仿宋_GB2312" w:eastAsia="方正仿宋_GB2312" w:cs="方正仿宋_GB2312"/>
          <w:sz w:val="32"/>
          <w:szCs w:val="32"/>
          <w:shd w:val="clear" w:color="auto" w:fill="FFFFFF"/>
        </w:rPr>
      </w:pPr>
      <w:r>
        <w:rPr>
          <w:rFonts w:hint="eastAsia" w:ascii="方正仿宋_GB2312" w:hAnsi="方正仿宋_GB2312" w:eastAsia="方正仿宋_GB2312" w:cs="方正仿宋_GB2312"/>
          <w:sz w:val="32"/>
          <w:szCs w:val="32"/>
          <w:shd w:val="clear" w:color="auto" w:fill="FFFFFF"/>
        </w:rPr>
        <w:t>采取现场开标的方式，对符合条件的投标人按照价高原则确定中标人。</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95D0784-F747-4DF5-A78A-E3418325760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833267E8-4D19-4C12-BBA6-EC5C1EB399D2}"/>
  </w:font>
  <w:font w:name="等线 Light">
    <w:panose1 w:val="02010600030101010101"/>
    <w:charset w:val="86"/>
    <w:family w:val="auto"/>
    <w:pitch w:val="default"/>
    <w:sig w:usb0="A00002BF" w:usb1="38CF7CFA" w:usb2="00000016" w:usb3="00000000" w:csb0="0004000F" w:csb1="00000000"/>
  </w:font>
  <w:font w:name="方正仿宋_GB2312">
    <w:panose1 w:val="02000000000000000000"/>
    <w:charset w:val="86"/>
    <w:family w:val="auto"/>
    <w:pitch w:val="default"/>
    <w:sig w:usb0="A00002BF" w:usb1="184F6CFA" w:usb2="00000012" w:usb3="00000000" w:csb0="00040001" w:csb1="00000000"/>
    <w:embedRegular r:id="rId3" w:fontKey="{4E996869-3269-4386-B769-7AF301D658C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70CB71">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AAAFFB6">
                          <w:pPr>
                            <w:pStyle w:val="12"/>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1AAAFFB6">
                    <w:pPr>
                      <w:pStyle w:val="12"/>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EC4050"/>
    <w:multiLevelType w:val="singleLevel"/>
    <w:tmpl w:val="4FEC405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4C29"/>
    <w:rsid w:val="00000CA8"/>
    <w:rsid w:val="00004C8C"/>
    <w:rsid w:val="00096A42"/>
    <w:rsid w:val="000A436F"/>
    <w:rsid w:val="000A4995"/>
    <w:rsid w:val="000D2452"/>
    <w:rsid w:val="000E1D49"/>
    <w:rsid w:val="000E2D6E"/>
    <w:rsid w:val="001038E3"/>
    <w:rsid w:val="0016146E"/>
    <w:rsid w:val="00197A57"/>
    <w:rsid w:val="001B33FC"/>
    <w:rsid w:val="001D3EB2"/>
    <w:rsid w:val="00294639"/>
    <w:rsid w:val="002B6ACE"/>
    <w:rsid w:val="00301A53"/>
    <w:rsid w:val="003C53E6"/>
    <w:rsid w:val="003E705E"/>
    <w:rsid w:val="00404DE1"/>
    <w:rsid w:val="0043365F"/>
    <w:rsid w:val="004C2EF3"/>
    <w:rsid w:val="004C56E1"/>
    <w:rsid w:val="004C7337"/>
    <w:rsid w:val="004F6E92"/>
    <w:rsid w:val="005E229A"/>
    <w:rsid w:val="00683B1A"/>
    <w:rsid w:val="006B170B"/>
    <w:rsid w:val="006C21FB"/>
    <w:rsid w:val="007257AC"/>
    <w:rsid w:val="00746261"/>
    <w:rsid w:val="007773C3"/>
    <w:rsid w:val="00797180"/>
    <w:rsid w:val="007C0EC7"/>
    <w:rsid w:val="007C346D"/>
    <w:rsid w:val="00850C45"/>
    <w:rsid w:val="008A28C7"/>
    <w:rsid w:val="009E4C29"/>
    <w:rsid w:val="009F59E4"/>
    <w:rsid w:val="009F6522"/>
    <w:rsid w:val="00A676E5"/>
    <w:rsid w:val="00A91073"/>
    <w:rsid w:val="00AD48B8"/>
    <w:rsid w:val="00B0205C"/>
    <w:rsid w:val="00B067FF"/>
    <w:rsid w:val="00BE73B9"/>
    <w:rsid w:val="00C6350C"/>
    <w:rsid w:val="00C81E87"/>
    <w:rsid w:val="00CF3CD2"/>
    <w:rsid w:val="00D90220"/>
    <w:rsid w:val="00DD21B3"/>
    <w:rsid w:val="00E83149"/>
    <w:rsid w:val="00F05F60"/>
    <w:rsid w:val="00F34CC0"/>
    <w:rsid w:val="00FA1FE3"/>
    <w:rsid w:val="027E27F6"/>
    <w:rsid w:val="0DCA52E5"/>
    <w:rsid w:val="0E696407"/>
    <w:rsid w:val="1C4367F0"/>
    <w:rsid w:val="40D70A15"/>
    <w:rsid w:val="412B6B78"/>
    <w:rsid w:val="52014AFB"/>
    <w:rsid w:val="55DC2C6A"/>
    <w:rsid w:val="5DB40809"/>
    <w:rsid w:val="787C16B9"/>
    <w:rsid w:val="7E6416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iPriority="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0"/>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1"/>
    <w:unhideWhenUsed/>
    <w:qFormat/>
    <w:uiPriority w:val="0"/>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2"/>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3"/>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4"/>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25"/>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6"/>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7"/>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8"/>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11">
    <w:name w:val="Body Text"/>
    <w:basedOn w:val="1"/>
    <w:link w:val="40"/>
    <w:semiHidden/>
    <w:unhideWhenUsed/>
    <w:qFormat/>
    <w:uiPriority w:val="0"/>
    <w:pPr>
      <w:autoSpaceDE w:val="0"/>
      <w:autoSpaceDN w:val="0"/>
      <w:spacing w:after="120"/>
      <w:jc w:val="left"/>
    </w:pPr>
    <w:rPr>
      <w:rFonts w:ascii="宋体" w:hAnsi="宋体" w:eastAsia="宋体" w:cs="宋体"/>
      <w:kern w:val="0"/>
      <w:sz w:val="22"/>
      <w:lang w:eastAsia="en-US"/>
    </w:rPr>
  </w:style>
  <w:style w:type="paragraph" w:styleId="12">
    <w:name w:val="footer"/>
    <w:basedOn w:val="1"/>
    <w:link w:val="39"/>
    <w:unhideWhenUsed/>
    <w:qFormat/>
    <w:uiPriority w:val="99"/>
    <w:pPr>
      <w:tabs>
        <w:tab w:val="center" w:pos="4153"/>
        <w:tab w:val="right" w:pos="8306"/>
      </w:tabs>
      <w:snapToGrid w:val="0"/>
      <w:jc w:val="left"/>
    </w:pPr>
    <w:rPr>
      <w:sz w:val="18"/>
      <w:szCs w:val="18"/>
    </w:rPr>
  </w:style>
  <w:style w:type="paragraph" w:styleId="13">
    <w:name w:val="header"/>
    <w:basedOn w:val="1"/>
    <w:link w:val="38"/>
    <w:unhideWhenUsed/>
    <w:qFormat/>
    <w:uiPriority w:val="99"/>
    <w:pPr>
      <w:tabs>
        <w:tab w:val="center" w:pos="4153"/>
        <w:tab w:val="right" w:pos="8306"/>
      </w:tabs>
      <w:snapToGrid w:val="0"/>
      <w:jc w:val="center"/>
    </w:pPr>
    <w:rPr>
      <w:sz w:val="18"/>
      <w:szCs w:val="18"/>
    </w:rPr>
  </w:style>
  <w:style w:type="paragraph" w:styleId="14">
    <w:name w:val="Subtitle"/>
    <w:basedOn w:val="1"/>
    <w:next w:val="1"/>
    <w:link w:val="30"/>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5">
    <w:name w:val="Body Text Indent 3"/>
    <w:basedOn w:val="1"/>
    <w:link w:val="41"/>
    <w:semiHidden/>
    <w:unhideWhenUsed/>
    <w:qFormat/>
    <w:uiPriority w:val="0"/>
    <w:pPr>
      <w:spacing w:line="400" w:lineRule="exact"/>
      <w:ind w:left="1169" w:leftChars="172" w:hanging="808" w:hangingChars="385"/>
    </w:pPr>
    <w:rPr>
      <w:rFonts w:ascii="宋体" w:hAnsi="宋体" w:eastAsia="宋体" w:cs="Times New Roman"/>
      <w:color w:val="000000"/>
      <w:szCs w:val="21"/>
      <w:u w:color="000000"/>
    </w:rPr>
  </w:style>
  <w:style w:type="paragraph" w:styleId="16">
    <w:name w:val="Title"/>
    <w:basedOn w:val="1"/>
    <w:next w:val="1"/>
    <w:link w:val="29"/>
    <w:qFormat/>
    <w:uiPriority w:val="10"/>
    <w:pPr>
      <w:spacing w:after="80"/>
      <w:contextualSpacing/>
      <w:jc w:val="center"/>
    </w:pPr>
    <w:rPr>
      <w:rFonts w:asciiTheme="majorHAnsi" w:hAnsiTheme="majorHAnsi" w:eastAsiaTheme="majorEastAsia" w:cstheme="majorBidi"/>
      <w:spacing w:val="-10"/>
      <w:kern w:val="28"/>
      <w:sz w:val="56"/>
      <w:szCs w:val="56"/>
    </w:rPr>
  </w:style>
  <w:style w:type="table" w:styleId="18">
    <w:name w:val="Table Grid"/>
    <w:basedOn w:val="17"/>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0">
    <w:name w:val="标题 1 Char"/>
    <w:basedOn w:val="19"/>
    <w:link w:val="2"/>
    <w:qFormat/>
    <w:uiPriority w:val="9"/>
    <w:rPr>
      <w:rFonts w:asciiTheme="majorHAnsi" w:hAnsiTheme="majorHAnsi" w:eastAsiaTheme="majorEastAsia" w:cstheme="majorBidi"/>
      <w:color w:val="104862" w:themeColor="accent1" w:themeShade="BF"/>
      <w:sz w:val="48"/>
      <w:szCs w:val="48"/>
    </w:rPr>
  </w:style>
  <w:style w:type="character" w:customStyle="1" w:styleId="21">
    <w:name w:val="标题 2 Char"/>
    <w:basedOn w:val="19"/>
    <w:link w:val="3"/>
    <w:qFormat/>
    <w:uiPriority w:val="0"/>
    <w:rPr>
      <w:rFonts w:asciiTheme="majorHAnsi" w:hAnsiTheme="majorHAnsi" w:eastAsiaTheme="majorEastAsia" w:cstheme="majorBidi"/>
      <w:color w:val="104862" w:themeColor="accent1" w:themeShade="BF"/>
      <w:sz w:val="40"/>
      <w:szCs w:val="40"/>
    </w:rPr>
  </w:style>
  <w:style w:type="character" w:customStyle="1" w:styleId="22">
    <w:name w:val="标题 3 Char"/>
    <w:basedOn w:val="19"/>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3">
    <w:name w:val="标题 4 Char"/>
    <w:basedOn w:val="19"/>
    <w:link w:val="5"/>
    <w:semiHidden/>
    <w:qFormat/>
    <w:uiPriority w:val="9"/>
    <w:rPr>
      <w:rFonts w:cstheme="majorBidi"/>
      <w:color w:val="104862" w:themeColor="accent1" w:themeShade="BF"/>
      <w:sz w:val="28"/>
      <w:szCs w:val="28"/>
    </w:rPr>
  </w:style>
  <w:style w:type="character" w:customStyle="1" w:styleId="24">
    <w:name w:val="标题 5 Char"/>
    <w:basedOn w:val="19"/>
    <w:link w:val="6"/>
    <w:semiHidden/>
    <w:qFormat/>
    <w:uiPriority w:val="9"/>
    <w:rPr>
      <w:rFonts w:cstheme="majorBidi"/>
      <w:color w:val="104862" w:themeColor="accent1" w:themeShade="BF"/>
      <w:sz w:val="24"/>
      <w:szCs w:val="24"/>
    </w:rPr>
  </w:style>
  <w:style w:type="character" w:customStyle="1" w:styleId="25">
    <w:name w:val="标题 6 Char"/>
    <w:basedOn w:val="19"/>
    <w:link w:val="7"/>
    <w:semiHidden/>
    <w:qFormat/>
    <w:uiPriority w:val="9"/>
    <w:rPr>
      <w:rFonts w:cstheme="majorBidi"/>
      <w:b/>
      <w:bCs/>
      <w:color w:val="104862" w:themeColor="accent1" w:themeShade="BF"/>
    </w:rPr>
  </w:style>
  <w:style w:type="character" w:customStyle="1" w:styleId="26">
    <w:name w:val="标题 7 Char"/>
    <w:basedOn w:val="19"/>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7">
    <w:name w:val="标题 8 Char"/>
    <w:basedOn w:val="19"/>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8">
    <w:name w:val="标题 9 Char"/>
    <w:basedOn w:val="19"/>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9">
    <w:name w:val="标题 Char"/>
    <w:basedOn w:val="19"/>
    <w:link w:val="16"/>
    <w:qFormat/>
    <w:uiPriority w:val="10"/>
    <w:rPr>
      <w:rFonts w:asciiTheme="majorHAnsi" w:hAnsiTheme="majorHAnsi" w:eastAsiaTheme="majorEastAsia" w:cstheme="majorBidi"/>
      <w:spacing w:val="-10"/>
      <w:kern w:val="28"/>
      <w:sz w:val="56"/>
      <w:szCs w:val="56"/>
    </w:rPr>
  </w:style>
  <w:style w:type="character" w:customStyle="1" w:styleId="30">
    <w:name w:val="副标题 Char"/>
    <w:basedOn w:val="19"/>
    <w:link w:val="14"/>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1">
    <w:name w:val="Quote"/>
    <w:basedOn w:val="1"/>
    <w:next w:val="1"/>
    <w:link w:val="32"/>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2">
    <w:name w:val="引用 Char"/>
    <w:basedOn w:val="19"/>
    <w:link w:val="31"/>
    <w:qFormat/>
    <w:uiPriority w:val="29"/>
    <w:rPr>
      <w:i/>
      <w:iCs/>
      <w:color w:val="404040" w:themeColor="text1" w:themeTint="BF"/>
      <w14:textFill>
        <w14:solidFill>
          <w14:schemeClr w14:val="tx1">
            <w14:lumMod w14:val="75000"/>
            <w14:lumOff w14:val="25000"/>
          </w14:schemeClr>
        </w14:solidFill>
      </w14:textFill>
    </w:rPr>
  </w:style>
  <w:style w:type="paragraph" w:styleId="33">
    <w:name w:val="List Paragraph"/>
    <w:basedOn w:val="1"/>
    <w:qFormat/>
    <w:uiPriority w:val="34"/>
    <w:pPr>
      <w:ind w:left="720"/>
      <w:contextualSpacing/>
    </w:pPr>
  </w:style>
  <w:style w:type="character" w:customStyle="1" w:styleId="34">
    <w:name w:val="Intense Emphasis"/>
    <w:basedOn w:val="19"/>
    <w:qFormat/>
    <w:uiPriority w:val="21"/>
    <w:rPr>
      <w:i/>
      <w:iCs/>
      <w:color w:val="104862" w:themeColor="accent1" w:themeShade="BF"/>
    </w:rPr>
  </w:style>
  <w:style w:type="paragraph" w:styleId="35">
    <w:name w:val="Intense Quote"/>
    <w:basedOn w:val="1"/>
    <w:next w:val="1"/>
    <w:link w:val="36"/>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6">
    <w:name w:val="明显引用 Char"/>
    <w:basedOn w:val="19"/>
    <w:link w:val="35"/>
    <w:qFormat/>
    <w:uiPriority w:val="30"/>
    <w:rPr>
      <w:i/>
      <w:iCs/>
      <w:color w:val="104862" w:themeColor="accent1" w:themeShade="BF"/>
    </w:rPr>
  </w:style>
  <w:style w:type="character" w:customStyle="1" w:styleId="37">
    <w:name w:val="Intense Reference"/>
    <w:basedOn w:val="19"/>
    <w:qFormat/>
    <w:uiPriority w:val="32"/>
    <w:rPr>
      <w:b/>
      <w:bCs/>
      <w:smallCaps/>
      <w:color w:val="104862" w:themeColor="accent1" w:themeShade="BF"/>
      <w:spacing w:val="5"/>
    </w:rPr>
  </w:style>
  <w:style w:type="character" w:customStyle="1" w:styleId="38">
    <w:name w:val="页眉 Char"/>
    <w:basedOn w:val="19"/>
    <w:link w:val="13"/>
    <w:qFormat/>
    <w:uiPriority w:val="99"/>
    <w:rPr>
      <w:sz w:val="18"/>
      <w:szCs w:val="18"/>
    </w:rPr>
  </w:style>
  <w:style w:type="character" w:customStyle="1" w:styleId="39">
    <w:name w:val="页脚 Char"/>
    <w:basedOn w:val="19"/>
    <w:link w:val="12"/>
    <w:qFormat/>
    <w:uiPriority w:val="99"/>
    <w:rPr>
      <w:sz w:val="18"/>
      <w:szCs w:val="18"/>
    </w:rPr>
  </w:style>
  <w:style w:type="character" w:customStyle="1" w:styleId="40">
    <w:name w:val="正文文本 Char"/>
    <w:basedOn w:val="19"/>
    <w:link w:val="11"/>
    <w:semiHidden/>
    <w:qFormat/>
    <w:uiPriority w:val="0"/>
    <w:rPr>
      <w:rFonts w:ascii="宋体" w:hAnsi="宋体" w:eastAsia="宋体" w:cs="宋体"/>
      <w:kern w:val="0"/>
      <w:sz w:val="22"/>
      <w:lang w:eastAsia="en-US"/>
    </w:rPr>
  </w:style>
  <w:style w:type="character" w:customStyle="1" w:styleId="41">
    <w:name w:val="正文文本缩进 3 Char"/>
    <w:basedOn w:val="19"/>
    <w:link w:val="15"/>
    <w:semiHidden/>
    <w:qFormat/>
    <w:uiPriority w:val="0"/>
    <w:rPr>
      <w:rFonts w:ascii="宋体" w:hAnsi="宋体" w:eastAsia="宋体" w:cs="Times New Roman"/>
      <w:color w:val="000000"/>
      <w:szCs w:val="21"/>
      <w:u w:color="00000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213AD9-3201-4854-8C72-0680D6761468}">
  <ds:schemaRefs/>
</ds:datastoreItem>
</file>

<file path=docProps/app.xml><?xml version="1.0" encoding="utf-8"?>
<Properties xmlns="http://schemas.openxmlformats.org/officeDocument/2006/extended-properties" xmlns:vt="http://schemas.openxmlformats.org/officeDocument/2006/docPropsVTypes">
  <Template>Normal</Template>
  <Pages>9</Pages>
  <Words>3916</Words>
  <Characters>3981</Characters>
  <Lines>28</Lines>
  <Paragraphs>8</Paragraphs>
  <TotalTime>8</TotalTime>
  <ScaleCrop>false</ScaleCrop>
  <LinksUpToDate>false</LinksUpToDate>
  <CharactersWithSpaces>3988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2026-01-28T06:04:00Z</dcterms:created>
  <dc:creator>倪燕平</dc:creator>
  <cp:lastModifiedBy>王英</cp:lastModifiedBy>
  <cp:lastPrinted>2026-01-28T08:20:00Z</cp:lastPrinted>
  <dcterms:modified xsi:type="dcterms:W3CDTF">2026-01-29T09:36:45Z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eyJoZGlkIjoiOTUyZDJkMDJhODA4MjViYTg1MGQ0ZTdjNTRiMWYyNjciLCJ1c2VySWQiOiI3ODMxMzg0NjcifQ==</vt:lpwstr>
  </property>
  <property fmtid="{D5CDD505-2E9C-101B-9397-08002B2CF9AE}" pid="3" name="KSOProductBuildVer">
    <vt:lpwstr>2052-12.1.0.20784</vt:lpwstr>
  </property>
  <property fmtid="{D5CDD505-2E9C-101B-9397-08002B2CF9AE}" pid="4" name="ICV">
    <vt:lpwstr>7689E9AFC748428CA7BDD3A9EDE9B3C5_13</vt:lpwstr>
  </property>
</Properties>
</file>