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A701">
      <w:pPr>
        <w:spacing w:line="360" w:lineRule="auto"/>
        <w:ind w:left="0" w:leftChars="0" w:firstLine="0" w:firstLineChars="0"/>
        <w:jc w:val="center"/>
        <w:rPr>
          <w:rFonts w:hint="default" w:ascii="Times New Roman" w:hAnsi="Times New Roman" w:cs="Times New Roman" w:eastAsiaTheme="majorEastAsia"/>
          <w:b/>
          <w:color w:val="auto"/>
          <w:sz w:val="28"/>
          <w:szCs w:val="28"/>
          <w:highlight w:val="none"/>
          <w:lang w:eastAsia="zh-CN"/>
        </w:rPr>
      </w:pPr>
      <w:r>
        <w:rPr>
          <w:rFonts w:hint="default" w:ascii="Times New Roman" w:hAnsi="Times New Roman" w:cs="Times New Roman" w:eastAsiaTheme="majorEastAsia"/>
          <w:b/>
          <w:color w:val="auto"/>
          <w:sz w:val="28"/>
          <w:szCs w:val="28"/>
          <w:highlight w:val="none"/>
          <w:lang w:eastAsia="zh-CN"/>
        </w:rPr>
        <w:t>南通市启东生态环境局2026年度通启河口水文水质气象浮标站运维项目</w:t>
      </w:r>
    </w:p>
    <w:p w14:paraId="77569F96">
      <w:pPr>
        <w:spacing w:line="360" w:lineRule="auto"/>
        <w:ind w:left="0" w:leftChars="0" w:firstLine="0" w:firstLineChars="0"/>
        <w:jc w:val="center"/>
        <w:rPr>
          <w:rFonts w:hint="default" w:ascii="Times New Roman" w:hAnsi="Times New Roman" w:cs="Times New Roman" w:eastAsiaTheme="majorEastAsia"/>
          <w:b/>
          <w:color w:val="auto"/>
          <w:sz w:val="32"/>
          <w:szCs w:val="32"/>
          <w:highlight w:val="none"/>
        </w:rPr>
      </w:pPr>
      <w:r>
        <w:rPr>
          <w:rFonts w:hint="default" w:ascii="Times New Roman" w:hAnsi="Times New Roman" w:cs="Times New Roman" w:eastAsiaTheme="majorEastAsia"/>
          <w:b/>
          <w:color w:val="auto"/>
          <w:sz w:val="28"/>
          <w:szCs w:val="28"/>
          <w:highlight w:val="none"/>
        </w:rPr>
        <w:t>市场询价公告</w:t>
      </w:r>
    </w:p>
    <w:p w14:paraId="51352F9B">
      <w:pPr>
        <w:rPr>
          <w:rFonts w:hint="default" w:ascii="Times New Roman" w:hAnsi="Times New Roman" w:cs="Times New Roman" w:eastAsiaTheme="majorEastAsia"/>
          <w:color w:val="auto"/>
          <w:highlight w:val="none"/>
        </w:rPr>
      </w:pPr>
    </w:p>
    <w:p w14:paraId="00703FBA">
      <w:pPr>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highlight w:val="none"/>
          <w:lang w:eastAsia="zh-CN"/>
        </w:rPr>
        <w:t>南通市启东生态环境局2026年度通启河口水文水质气象浮标站运维项目</w:t>
      </w:r>
      <w:r>
        <w:rPr>
          <w:rFonts w:hint="default" w:ascii="Times New Roman" w:hAnsi="Times New Roman" w:cs="Times New Roman" w:eastAsiaTheme="majorEastAsia"/>
          <w:color w:val="auto"/>
          <w:highlight w:val="none"/>
        </w:rPr>
        <w:t>即将实施，现就该项目进行市场询价调研。</w:t>
      </w:r>
    </w:p>
    <w:p w14:paraId="6D49840E">
      <w:pPr>
        <w:rPr>
          <w:rFonts w:hint="default" w:ascii="Times New Roman" w:hAnsi="Times New Roman" w:cs="Times New Roman" w:eastAsiaTheme="majorEastAsia"/>
          <w:color w:val="auto"/>
          <w:highlight w:val="none"/>
        </w:rPr>
      </w:pPr>
    </w:p>
    <w:p w14:paraId="385C03D9">
      <w:pPr>
        <w:keepNext w:val="0"/>
        <w:keepLines w:val="0"/>
        <w:pageBreakBefore w:val="0"/>
        <w:widowControl w:val="0"/>
        <w:kinsoku/>
        <w:wordWrap/>
        <w:overflowPunct/>
        <w:topLinePunct w:val="0"/>
        <w:autoSpaceDE/>
        <w:autoSpaceDN/>
        <w:bidi w:val="0"/>
        <w:spacing w:line="400" w:lineRule="atLeast"/>
        <w:ind w:left="0" w:leftChars="0" w:firstLine="482" w:firstLineChars="200"/>
        <w:textAlignment w:val="auto"/>
        <w:rPr>
          <w:rFonts w:hint="default" w:ascii="Times New Roman" w:hAnsi="Times New Roman" w:cs="Times New Roman" w:eastAsiaTheme="majorEastAsia"/>
          <w:b/>
          <w:bCs/>
          <w:color w:val="auto"/>
          <w:sz w:val="24"/>
          <w:szCs w:val="24"/>
          <w:highlight w:val="none"/>
        </w:rPr>
      </w:pPr>
      <w:r>
        <w:rPr>
          <w:rFonts w:hint="default" w:ascii="Times New Roman" w:hAnsi="Times New Roman" w:cs="Times New Roman" w:eastAsiaTheme="majorEastAsia"/>
          <w:b/>
          <w:bCs/>
          <w:color w:val="auto"/>
          <w:sz w:val="24"/>
          <w:szCs w:val="24"/>
          <w:highlight w:val="none"/>
        </w:rPr>
        <w:t>一、采购项目概况</w:t>
      </w:r>
    </w:p>
    <w:p w14:paraId="321139C2">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textAlignment w:val="auto"/>
        <w:rPr>
          <w:rFonts w:hint="default" w:ascii="Times New Roman" w:hAnsi="Times New Roman" w:cs="Times New Roman" w:eastAsiaTheme="majorEastAsia"/>
          <w:b w:val="0"/>
          <w:bCs w:val="0"/>
          <w:color w:val="auto"/>
          <w:kern w:val="0"/>
          <w:sz w:val="24"/>
          <w:szCs w:val="24"/>
        </w:rPr>
      </w:pPr>
      <w:r>
        <w:rPr>
          <w:rFonts w:hint="default" w:ascii="Times New Roman" w:hAnsi="Times New Roman" w:cs="Times New Roman" w:eastAsiaTheme="majorEastAsia"/>
          <w:b/>
          <w:bCs/>
          <w:color w:val="auto"/>
          <w:kern w:val="0"/>
          <w:sz w:val="24"/>
          <w:szCs w:val="24"/>
          <w:lang w:eastAsia="zh-CN"/>
        </w:rPr>
        <w:t>（</w:t>
      </w:r>
      <w:r>
        <w:rPr>
          <w:rFonts w:hint="default" w:ascii="Times New Roman" w:hAnsi="Times New Roman" w:cs="Times New Roman" w:eastAsiaTheme="majorEastAsia"/>
          <w:b/>
          <w:bCs/>
          <w:color w:val="auto"/>
          <w:kern w:val="0"/>
          <w:sz w:val="24"/>
          <w:szCs w:val="24"/>
          <w:lang w:val="en-US" w:eastAsia="zh-CN"/>
        </w:rPr>
        <w:t>一</w:t>
      </w:r>
      <w:r>
        <w:rPr>
          <w:rFonts w:hint="default" w:ascii="Times New Roman" w:hAnsi="Times New Roman" w:cs="Times New Roman" w:eastAsiaTheme="majorEastAsia"/>
          <w:b/>
          <w:bCs/>
          <w:color w:val="auto"/>
          <w:kern w:val="0"/>
          <w:sz w:val="24"/>
          <w:szCs w:val="24"/>
          <w:lang w:eastAsia="zh-CN"/>
        </w:rPr>
        <w:t>）</w:t>
      </w:r>
      <w:r>
        <w:rPr>
          <w:rFonts w:hint="default" w:ascii="Times New Roman" w:hAnsi="Times New Roman" w:cs="Times New Roman" w:eastAsiaTheme="majorEastAsia"/>
          <w:b/>
          <w:bCs/>
          <w:color w:val="auto"/>
          <w:kern w:val="0"/>
          <w:sz w:val="24"/>
          <w:szCs w:val="24"/>
        </w:rPr>
        <w:t>采购预算</w:t>
      </w:r>
      <w:r>
        <w:rPr>
          <w:rFonts w:hint="default" w:ascii="Times New Roman" w:hAnsi="Times New Roman" w:cs="Times New Roman" w:eastAsiaTheme="majorEastAsia"/>
          <w:b w:val="0"/>
          <w:bCs w:val="0"/>
          <w:color w:val="auto"/>
          <w:kern w:val="0"/>
          <w:sz w:val="24"/>
          <w:szCs w:val="24"/>
          <w:lang w:val="en-US" w:eastAsia="zh-CN"/>
        </w:rPr>
        <w:t>：本项目采购预算为</w:t>
      </w:r>
      <w:r>
        <w:rPr>
          <w:rFonts w:hint="default" w:ascii="Times New Roman" w:hAnsi="Times New Roman" w:cs="Times New Roman" w:eastAsiaTheme="majorEastAsia"/>
          <w:b w:val="0"/>
          <w:bCs w:val="0"/>
          <w:color w:val="auto"/>
          <w:kern w:val="0"/>
          <w:sz w:val="24"/>
          <w:szCs w:val="24"/>
          <w:lang w:val="en-US" w:eastAsia="zh-CN"/>
        </w:rPr>
        <w:t>19.664万元</w:t>
      </w:r>
      <w:r>
        <w:rPr>
          <w:rFonts w:hint="default" w:ascii="Times New Roman" w:hAnsi="Times New Roman" w:cs="Times New Roman" w:eastAsiaTheme="majorEastAsia"/>
          <w:b w:val="0"/>
          <w:bCs w:val="0"/>
          <w:color w:val="auto"/>
          <w:sz w:val="24"/>
          <w:szCs w:val="24"/>
          <w:lang w:val="en-US" w:eastAsia="zh-CN"/>
        </w:rPr>
        <w:t>。</w:t>
      </w:r>
    </w:p>
    <w:p w14:paraId="2D2AC11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eastAsiaTheme="majorEastAsia"/>
          <w:b/>
          <w:bCs/>
          <w:color w:val="auto"/>
          <w:kern w:val="2"/>
          <w:sz w:val="24"/>
          <w:szCs w:val="24"/>
          <w:highlight w:val="none"/>
          <w:lang w:val="en-US" w:eastAsia="zh-CN" w:bidi="ar-SA"/>
        </w:rPr>
      </w:pPr>
      <w:r>
        <w:rPr>
          <w:rFonts w:hint="default" w:ascii="Times New Roman" w:hAnsi="Times New Roman" w:cs="Times New Roman" w:eastAsiaTheme="majorEastAsia"/>
          <w:b/>
          <w:bCs/>
          <w:color w:val="auto"/>
          <w:kern w:val="2"/>
          <w:sz w:val="24"/>
          <w:szCs w:val="24"/>
          <w:lang w:val="en-US" w:eastAsia="zh-CN" w:bidi="ar-SA"/>
        </w:rPr>
        <w:t>（二）</w:t>
      </w:r>
      <w:r>
        <w:rPr>
          <w:rFonts w:hint="default" w:ascii="Times New Roman" w:hAnsi="Times New Roman" w:cs="Times New Roman" w:eastAsiaTheme="majorEastAsia"/>
          <w:b/>
          <w:bCs/>
          <w:color w:val="auto"/>
          <w:kern w:val="2"/>
          <w:sz w:val="24"/>
          <w:szCs w:val="24"/>
          <w:highlight w:val="none"/>
          <w:lang w:val="en-US" w:eastAsia="zh-CN" w:bidi="ar-SA"/>
        </w:rPr>
        <w:t>采购内容及需求</w:t>
      </w:r>
    </w:p>
    <w:p w14:paraId="1FF618FA">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ajorEastAsia"/>
          <w:b/>
          <w:bCs/>
          <w:color w:val="auto"/>
          <w:kern w:val="2"/>
          <w:sz w:val="24"/>
          <w:szCs w:val="24"/>
          <w:highlight w:val="none"/>
          <w:lang w:val="en-US" w:eastAsia="zh-CN" w:bidi="ar-SA"/>
        </w:rPr>
      </w:pPr>
      <w:r>
        <w:rPr>
          <w:rFonts w:hint="default" w:ascii="Times New Roman" w:hAnsi="Times New Roman" w:cs="Times New Roman" w:eastAsiaTheme="majorEastAsia"/>
          <w:b w:val="0"/>
          <w:bCs w:val="0"/>
          <w:color w:val="auto"/>
          <w:sz w:val="24"/>
          <w:szCs w:val="24"/>
          <w:lang w:val="en-US" w:eastAsia="zh-CN"/>
        </w:rPr>
        <w:t>为保障通启河口水文水质气象浮标站的正常运行，保障综合决策提供稳定有效的数据，现采取第三方运行维护方式对已安装的浮标站进行运行管理。运行维护单位采取竞争性磋商的方式确定，依据国家、省、市政府采购有关规定，如出现严重影响维护质量的重大事件可提前中止合同。</w:t>
      </w:r>
    </w:p>
    <w:p w14:paraId="039EF9F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采购内容为1个浮标1套自动监测仪表及配套设备、监测系统的运行维护（包含人工、 交通、运行网络费、数据软件平台，并提供备品备件、有证标样、校准用便携仪等）。</w:t>
      </w:r>
    </w:p>
    <w:p w14:paraId="77DBAED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本次采购的项目为通启河口水文水质气象浮标站运维及管理，本次招标的站点及托管运维的主要监测设备如表 1 所示。</w:t>
      </w:r>
    </w:p>
    <w:p w14:paraId="5B4E604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cs="Times New Roman" w:eastAsiaTheme="majorEastAsia"/>
          <w:b/>
          <w:bCs/>
          <w:color w:val="auto"/>
          <w:sz w:val="24"/>
          <w:szCs w:val="24"/>
          <w:lang w:eastAsia="zh-CN"/>
        </w:rPr>
      </w:pPr>
      <w:r>
        <w:rPr>
          <w:rFonts w:hint="default" w:ascii="Times New Roman" w:hAnsi="Times New Roman" w:cs="Times New Roman" w:eastAsiaTheme="majorEastAsia"/>
          <w:b/>
          <w:bCs/>
          <w:color w:val="auto"/>
          <w:sz w:val="24"/>
          <w:szCs w:val="24"/>
          <w:lang w:eastAsia="zh-CN"/>
        </w:rPr>
        <w:t>表 1 浮标站及系统主要托管监测仪器</w:t>
      </w:r>
    </w:p>
    <w:tbl>
      <w:tblPr>
        <w:tblStyle w:val="8"/>
        <w:tblW w:w="93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5"/>
        <w:gridCol w:w="3240"/>
        <w:gridCol w:w="1080"/>
        <w:gridCol w:w="3180"/>
        <w:gridCol w:w="1080"/>
      </w:tblGrid>
      <w:tr w14:paraId="467F0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blHeader/>
          <w:jc w:val="center"/>
        </w:trPr>
        <w:tc>
          <w:tcPr>
            <w:tcW w:w="735"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3FA6CB2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b/>
                <w:bCs/>
                <w:i w:val="0"/>
                <w:iCs w:val="0"/>
                <w:color w:val="auto"/>
                <w:sz w:val="21"/>
                <w:szCs w:val="21"/>
                <w:u w:val="none"/>
              </w:rPr>
            </w:pPr>
            <w:r>
              <w:rPr>
                <w:rFonts w:hint="default" w:ascii="Times New Roman" w:hAnsi="Times New Roman" w:cs="Times New Roman" w:eastAsiaTheme="majorEastAsia"/>
                <w:b/>
                <w:bCs/>
                <w:i w:val="0"/>
                <w:iCs w:val="0"/>
                <w:color w:val="auto"/>
                <w:kern w:val="0"/>
                <w:sz w:val="21"/>
                <w:szCs w:val="21"/>
                <w:u w:val="none"/>
                <w:lang w:val="en-US" w:eastAsia="zh-CN" w:bidi="ar"/>
              </w:rPr>
              <w:t>编号</w:t>
            </w:r>
          </w:p>
        </w:tc>
        <w:tc>
          <w:tcPr>
            <w:tcW w:w="3240"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056F3EC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b/>
                <w:bCs/>
                <w:i w:val="0"/>
                <w:iCs w:val="0"/>
                <w:color w:val="auto"/>
                <w:sz w:val="21"/>
                <w:szCs w:val="21"/>
                <w:u w:val="none"/>
              </w:rPr>
            </w:pPr>
            <w:r>
              <w:rPr>
                <w:rFonts w:hint="default" w:ascii="Times New Roman" w:hAnsi="Times New Roman" w:cs="Times New Roman" w:eastAsiaTheme="majorEastAsia"/>
                <w:b/>
                <w:bCs/>
                <w:i w:val="0"/>
                <w:iCs w:val="0"/>
                <w:color w:val="auto"/>
                <w:kern w:val="0"/>
                <w:sz w:val="21"/>
                <w:szCs w:val="21"/>
                <w:u w:val="none"/>
                <w:lang w:val="en-US" w:eastAsia="zh-CN" w:bidi="ar"/>
              </w:rPr>
              <w:t>名称</w:t>
            </w:r>
          </w:p>
        </w:tc>
        <w:tc>
          <w:tcPr>
            <w:tcW w:w="1080"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031B112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b/>
                <w:bCs/>
                <w:i w:val="0"/>
                <w:iCs w:val="0"/>
                <w:color w:val="auto"/>
                <w:sz w:val="21"/>
                <w:szCs w:val="21"/>
                <w:u w:val="none"/>
              </w:rPr>
            </w:pPr>
            <w:r>
              <w:rPr>
                <w:rFonts w:hint="default" w:ascii="Times New Roman" w:hAnsi="Times New Roman" w:cs="Times New Roman" w:eastAsiaTheme="majorEastAsia"/>
                <w:b/>
                <w:bCs/>
                <w:i w:val="0"/>
                <w:iCs w:val="0"/>
                <w:color w:val="auto"/>
                <w:kern w:val="0"/>
                <w:sz w:val="21"/>
                <w:szCs w:val="21"/>
                <w:u w:val="none"/>
                <w:lang w:val="en-US" w:eastAsia="zh-CN" w:bidi="ar"/>
              </w:rPr>
              <w:t>监测方</w:t>
            </w:r>
            <w:r>
              <w:rPr>
                <w:rStyle w:val="33"/>
                <w:rFonts w:hint="default" w:ascii="Times New Roman" w:hAnsi="Times New Roman" w:cs="Times New Roman" w:eastAsiaTheme="majorEastAsia"/>
                <w:b/>
                <w:bCs/>
                <w:color w:val="auto"/>
                <w:sz w:val="21"/>
                <w:szCs w:val="21"/>
                <w:lang w:val="en-US" w:eastAsia="zh-CN" w:bidi="ar"/>
              </w:rPr>
              <w:t>式</w:t>
            </w:r>
          </w:p>
        </w:tc>
        <w:tc>
          <w:tcPr>
            <w:tcW w:w="3180"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1088A8C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b/>
                <w:bCs/>
                <w:i w:val="0"/>
                <w:iCs w:val="0"/>
                <w:color w:val="auto"/>
                <w:sz w:val="21"/>
                <w:szCs w:val="21"/>
                <w:u w:val="none"/>
              </w:rPr>
            </w:pPr>
            <w:r>
              <w:rPr>
                <w:rFonts w:hint="default" w:ascii="Times New Roman" w:hAnsi="Times New Roman" w:cs="Times New Roman" w:eastAsiaTheme="majorEastAsia"/>
                <w:b/>
                <w:bCs/>
                <w:i w:val="0"/>
                <w:iCs w:val="0"/>
                <w:color w:val="auto"/>
                <w:kern w:val="0"/>
                <w:sz w:val="21"/>
                <w:szCs w:val="21"/>
                <w:u w:val="none"/>
                <w:lang w:val="en-US" w:eastAsia="zh-CN" w:bidi="ar"/>
              </w:rPr>
              <w:t>监测因</w:t>
            </w:r>
            <w:r>
              <w:rPr>
                <w:rStyle w:val="33"/>
                <w:rFonts w:hint="default" w:ascii="Times New Roman" w:hAnsi="Times New Roman" w:cs="Times New Roman" w:eastAsiaTheme="majorEastAsia"/>
                <w:b/>
                <w:bCs/>
                <w:color w:val="auto"/>
                <w:sz w:val="21"/>
                <w:szCs w:val="21"/>
                <w:lang w:val="en-US" w:eastAsia="zh-CN" w:bidi="ar"/>
              </w:rPr>
              <w:t>子</w:t>
            </w:r>
          </w:p>
        </w:tc>
        <w:tc>
          <w:tcPr>
            <w:tcW w:w="1080"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6829499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b/>
                <w:bCs/>
                <w:i w:val="0"/>
                <w:iCs w:val="0"/>
                <w:color w:val="auto"/>
                <w:sz w:val="21"/>
                <w:szCs w:val="21"/>
                <w:u w:val="none"/>
              </w:rPr>
            </w:pPr>
            <w:r>
              <w:rPr>
                <w:rFonts w:hint="default" w:ascii="Times New Roman" w:hAnsi="Times New Roman" w:cs="Times New Roman" w:eastAsiaTheme="majorEastAsia"/>
                <w:b/>
                <w:bCs/>
                <w:i w:val="0"/>
                <w:iCs w:val="0"/>
                <w:color w:val="auto"/>
                <w:kern w:val="0"/>
                <w:sz w:val="21"/>
                <w:szCs w:val="21"/>
                <w:u w:val="none"/>
                <w:lang w:val="en-US" w:eastAsia="zh-CN" w:bidi="ar"/>
              </w:rPr>
              <w:t>备</w:t>
            </w:r>
            <w:r>
              <w:rPr>
                <w:rStyle w:val="33"/>
                <w:rFonts w:hint="default" w:ascii="Times New Roman" w:hAnsi="Times New Roman" w:cs="Times New Roman" w:eastAsiaTheme="majorEastAsia"/>
                <w:b/>
                <w:bCs/>
                <w:color w:val="auto"/>
                <w:sz w:val="21"/>
                <w:szCs w:val="21"/>
                <w:lang w:val="en-US" w:eastAsia="zh-CN" w:bidi="ar"/>
              </w:rPr>
              <w:t>注</w:t>
            </w:r>
          </w:p>
        </w:tc>
      </w:tr>
      <w:tr w14:paraId="5EBA8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F87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A5DC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浮标标体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A38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7B42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F3841">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0F51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2660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D10D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多普勒ADCP剖面海流仪</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00B0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在线监测</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07A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流速、流向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C0F0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07630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E624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A92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LOFFT一体化气象站</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ADBA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3B58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风速、风向、气温、气压、湿度、降雨量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DE01">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0E8E5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1"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4A3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D661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YSI EX02多参数水质监测仪</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2505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DD9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pH、温度、溶解氧、电导率、浊度、叶绿素a、蓝绿藻</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7AB5">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235F2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179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7CA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Systea三氮一磷营养盐监测仪</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3AD1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CA66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氨氮、亚硝酸盐氮、硝酸盐氮、总磷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4BFD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5DF1C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2F5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851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光谱法COD传感器</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7719A">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401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COD</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9A01">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0EB36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BFA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26BC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GPS</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343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0BB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经纬度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20E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70852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F3A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8C83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方位传感器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F9C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5EB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方位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B4D1">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r w14:paraId="14BD7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516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996F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北科驿唐数据远传设备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762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BD5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default" w:ascii="Times New Roman" w:hAnsi="Times New Roman" w:cs="Times New Roman" w:eastAsiaTheme="majorEastAsia"/>
                <w:i w:val="0"/>
                <w:iCs w:val="0"/>
                <w:color w:val="auto"/>
                <w:sz w:val="21"/>
                <w:szCs w:val="21"/>
                <w:u w:val="none"/>
              </w:rPr>
            </w:pPr>
            <w:r>
              <w:rPr>
                <w:rFonts w:hint="default" w:ascii="Times New Roman" w:hAnsi="Times New Roman" w:cs="Times New Roman" w:eastAsiaTheme="majorEastAsia"/>
                <w:i w:val="0"/>
                <w:iCs w:val="0"/>
                <w:color w:val="auto"/>
                <w:kern w:val="0"/>
                <w:sz w:val="21"/>
                <w:szCs w:val="21"/>
                <w:u w:val="none"/>
                <w:lang w:val="en-US" w:eastAsia="zh-CN" w:bidi="ar"/>
              </w:rPr>
              <w:t>数据传输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D3788">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cs="Times New Roman" w:eastAsiaTheme="majorEastAsia"/>
                <w:i w:val="0"/>
                <w:iCs w:val="0"/>
                <w:color w:val="auto"/>
                <w:sz w:val="21"/>
                <w:szCs w:val="21"/>
                <w:u w:val="none"/>
              </w:rPr>
            </w:pPr>
          </w:p>
        </w:tc>
      </w:tr>
    </w:tbl>
    <w:p w14:paraId="76FCD0F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ajorEastAsia"/>
          <w:b w:val="0"/>
          <w:bCs w:val="0"/>
          <w:color w:val="auto"/>
          <w:sz w:val="24"/>
          <w:szCs w:val="24"/>
          <w:lang w:val="en-US" w:eastAsia="zh-CN"/>
        </w:rPr>
      </w:pPr>
      <w:r>
        <w:rPr>
          <w:rFonts w:hint="default" w:ascii="Times New Roman" w:hAnsi="Times New Roman" w:cs="Times New Roman" w:eastAsiaTheme="majorEastAsia"/>
          <w:b w:val="0"/>
          <w:bCs w:val="0"/>
          <w:color w:val="auto"/>
          <w:sz w:val="24"/>
          <w:szCs w:val="24"/>
          <w:lang w:val="en-US" w:eastAsia="zh-CN"/>
        </w:rPr>
        <w:t>2.全面贯彻质量方针,建立符合国家标准的质量管理体系，提供及时、准确、有效的监测数据，不断提高浮标站的运行质量，并达到以下指标：数据有效捕获率达到90%；系统有效运行率达到90%。</w:t>
      </w:r>
    </w:p>
    <w:p w14:paraId="28B84D2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ajorEastAsia"/>
          <w:b w:val="0"/>
          <w:bCs w:val="0"/>
          <w:color w:val="auto"/>
          <w:sz w:val="24"/>
          <w:szCs w:val="24"/>
          <w:lang w:val="en-US" w:eastAsia="zh-CN"/>
        </w:rPr>
      </w:pPr>
      <w:r>
        <w:rPr>
          <w:rFonts w:hint="default" w:ascii="Times New Roman" w:hAnsi="Times New Roman" w:cs="Times New Roman" w:eastAsiaTheme="majorEastAsia"/>
          <w:b w:val="0"/>
          <w:bCs w:val="0"/>
          <w:color w:val="auto"/>
          <w:sz w:val="24"/>
          <w:szCs w:val="24"/>
          <w:lang w:val="en-US" w:eastAsia="zh-CN"/>
        </w:rPr>
        <w:t>3.根据服务内容，供应商在报价中应包含表2所列各部分工作的费用：</w:t>
      </w:r>
    </w:p>
    <w:p w14:paraId="6913118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ajorEastAsia"/>
          <w:b/>
          <w:bCs/>
          <w:color w:val="auto"/>
          <w:sz w:val="24"/>
          <w:szCs w:val="24"/>
          <w:lang w:val="en-US" w:eastAsia="zh-CN"/>
        </w:rPr>
      </w:pPr>
      <w:r>
        <w:rPr>
          <w:rFonts w:hint="default" w:ascii="Times New Roman" w:hAnsi="Times New Roman" w:cs="Times New Roman" w:eastAsiaTheme="majorEastAsia"/>
          <w:b/>
          <w:bCs/>
          <w:color w:val="auto"/>
          <w:sz w:val="24"/>
          <w:szCs w:val="24"/>
          <w:lang w:val="en-US" w:eastAsia="zh-CN"/>
        </w:rPr>
        <w:t>表 2  报价应含的各部分工作费用</w:t>
      </w:r>
    </w:p>
    <w:tbl>
      <w:tblPr>
        <w:tblStyle w:val="8"/>
        <w:tblW w:w="9372" w:type="dxa"/>
        <w:jc w:val="center"/>
        <w:tblLayout w:type="fixed"/>
        <w:tblCellMar>
          <w:top w:w="0" w:type="dxa"/>
          <w:left w:w="0" w:type="dxa"/>
          <w:bottom w:w="0" w:type="dxa"/>
          <w:right w:w="0" w:type="dxa"/>
        </w:tblCellMar>
      </w:tblPr>
      <w:tblGrid>
        <w:gridCol w:w="665"/>
        <w:gridCol w:w="2641"/>
        <w:gridCol w:w="6066"/>
      </w:tblGrid>
      <w:tr w14:paraId="2315C5FC">
        <w:tblPrEx>
          <w:tblCellMar>
            <w:top w:w="0" w:type="dxa"/>
            <w:left w:w="0" w:type="dxa"/>
            <w:bottom w:w="0" w:type="dxa"/>
            <w:right w:w="0" w:type="dxa"/>
          </w:tblCellMar>
        </w:tblPrEx>
        <w:trPr>
          <w:trHeight w:val="408" w:hRule="exact"/>
          <w:jc w:val="center"/>
        </w:trPr>
        <w:tc>
          <w:tcPr>
            <w:tcW w:w="665"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14F183D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b/>
                <w:bCs/>
                <w:color w:val="auto"/>
                <w:sz w:val="21"/>
                <w:szCs w:val="21"/>
                <w:highlight w:val="none"/>
              </w:rPr>
            </w:pPr>
            <w:r>
              <w:rPr>
                <w:rFonts w:hint="default" w:ascii="Times New Roman" w:hAnsi="Times New Roman" w:cs="Times New Roman" w:eastAsiaTheme="majorEastAsia"/>
                <w:b/>
                <w:bCs/>
                <w:color w:val="auto"/>
                <w:spacing w:val="0"/>
                <w:w w:val="100"/>
                <w:position w:val="-1"/>
                <w:sz w:val="21"/>
                <w:szCs w:val="21"/>
                <w:highlight w:val="none"/>
              </w:rPr>
              <w:t>序号</w:t>
            </w:r>
          </w:p>
        </w:tc>
        <w:tc>
          <w:tcPr>
            <w:tcW w:w="2641"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7FB2AA8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b/>
                <w:bCs/>
                <w:color w:val="auto"/>
                <w:sz w:val="21"/>
                <w:szCs w:val="21"/>
                <w:highlight w:val="none"/>
              </w:rPr>
            </w:pPr>
            <w:r>
              <w:rPr>
                <w:rFonts w:hint="default" w:ascii="Times New Roman" w:hAnsi="Times New Roman" w:cs="Times New Roman" w:eastAsiaTheme="majorEastAsia"/>
                <w:b/>
                <w:bCs/>
                <w:color w:val="auto"/>
                <w:spacing w:val="0"/>
                <w:w w:val="100"/>
                <w:position w:val="-1"/>
                <w:sz w:val="21"/>
                <w:szCs w:val="21"/>
                <w:highlight w:val="none"/>
              </w:rPr>
              <w:t>服务</w:t>
            </w:r>
            <w:r>
              <w:rPr>
                <w:rFonts w:hint="default" w:ascii="Times New Roman" w:hAnsi="Times New Roman" w:cs="Times New Roman" w:eastAsiaTheme="majorEastAsia"/>
                <w:b/>
                <w:bCs/>
                <w:color w:val="auto"/>
                <w:spacing w:val="-2"/>
                <w:w w:val="100"/>
                <w:position w:val="-1"/>
                <w:sz w:val="21"/>
                <w:szCs w:val="21"/>
                <w:highlight w:val="none"/>
              </w:rPr>
              <w:t>项</w:t>
            </w:r>
            <w:r>
              <w:rPr>
                <w:rFonts w:hint="default" w:ascii="Times New Roman" w:hAnsi="Times New Roman" w:cs="Times New Roman" w:eastAsiaTheme="majorEastAsia"/>
                <w:b/>
                <w:bCs/>
                <w:color w:val="auto"/>
                <w:spacing w:val="0"/>
                <w:w w:val="100"/>
                <w:position w:val="-1"/>
                <w:sz w:val="21"/>
                <w:szCs w:val="21"/>
                <w:highlight w:val="none"/>
              </w:rPr>
              <w:t>目</w:t>
            </w:r>
          </w:p>
        </w:tc>
        <w:tc>
          <w:tcPr>
            <w:tcW w:w="6066"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7101E7C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b/>
                <w:bCs/>
                <w:color w:val="auto"/>
                <w:sz w:val="21"/>
                <w:szCs w:val="21"/>
                <w:highlight w:val="none"/>
              </w:rPr>
            </w:pPr>
            <w:r>
              <w:rPr>
                <w:rFonts w:hint="default" w:ascii="Times New Roman" w:hAnsi="Times New Roman" w:cs="Times New Roman" w:eastAsiaTheme="majorEastAsia"/>
                <w:b/>
                <w:bCs/>
                <w:color w:val="auto"/>
                <w:spacing w:val="0"/>
                <w:w w:val="100"/>
                <w:position w:val="-1"/>
                <w:sz w:val="21"/>
                <w:szCs w:val="21"/>
                <w:highlight w:val="none"/>
              </w:rPr>
              <w:t>备注</w:t>
            </w:r>
          </w:p>
        </w:tc>
      </w:tr>
      <w:tr w14:paraId="5B2BB4EA">
        <w:tblPrEx>
          <w:tblCellMar>
            <w:top w:w="0" w:type="dxa"/>
            <w:left w:w="0" w:type="dxa"/>
            <w:bottom w:w="0" w:type="dxa"/>
            <w:right w:w="0" w:type="dxa"/>
          </w:tblCellMar>
        </w:tblPrEx>
        <w:trPr>
          <w:trHeight w:val="406"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03B67D5">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sz w:val="21"/>
                <w:szCs w:val="21"/>
                <w:highlight w:val="none"/>
              </w:rPr>
              <w:t>1</w:t>
            </w:r>
          </w:p>
        </w:tc>
        <w:tc>
          <w:tcPr>
            <w:tcW w:w="2641" w:type="dxa"/>
            <w:tcBorders>
              <w:top w:val="single" w:color="000000" w:sz="4" w:space="0"/>
              <w:left w:val="single" w:color="000000" w:sz="4" w:space="0"/>
              <w:bottom w:val="single" w:color="000000" w:sz="4" w:space="0"/>
              <w:right w:val="single" w:color="000000" w:sz="4" w:space="0"/>
            </w:tcBorders>
            <w:noWrap w:val="0"/>
            <w:vAlign w:val="center"/>
          </w:tcPr>
          <w:p w14:paraId="6FC437A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备品</w:t>
            </w:r>
            <w:r>
              <w:rPr>
                <w:rFonts w:hint="default" w:ascii="Times New Roman" w:hAnsi="Times New Roman" w:cs="Times New Roman" w:eastAsiaTheme="majorEastAsia"/>
                <w:color w:val="auto"/>
                <w:spacing w:val="-2"/>
                <w:w w:val="100"/>
                <w:position w:val="-1"/>
                <w:sz w:val="21"/>
                <w:szCs w:val="21"/>
                <w:highlight w:val="none"/>
              </w:rPr>
              <w:t>备</w:t>
            </w:r>
            <w:r>
              <w:rPr>
                <w:rFonts w:hint="default" w:ascii="Times New Roman" w:hAnsi="Times New Roman" w:cs="Times New Roman" w:eastAsiaTheme="majorEastAsia"/>
                <w:color w:val="auto"/>
                <w:spacing w:val="0"/>
                <w:w w:val="100"/>
                <w:position w:val="-1"/>
                <w:sz w:val="21"/>
                <w:szCs w:val="21"/>
                <w:highlight w:val="none"/>
              </w:rPr>
              <w:t>件</w:t>
            </w:r>
            <w:r>
              <w:rPr>
                <w:rFonts w:hint="default" w:ascii="Times New Roman" w:hAnsi="Times New Roman" w:cs="Times New Roman" w:eastAsiaTheme="majorEastAsia"/>
                <w:color w:val="auto"/>
                <w:spacing w:val="-2"/>
                <w:w w:val="100"/>
                <w:position w:val="-1"/>
                <w:sz w:val="21"/>
                <w:szCs w:val="21"/>
                <w:highlight w:val="none"/>
              </w:rPr>
              <w:t>、</w:t>
            </w:r>
            <w:r>
              <w:rPr>
                <w:rFonts w:hint="default" w:ascii="Times New Roman" w:hAnsi="Times New Roman" w:cs="Times New Roman" w:eastAsiaTheme="majorEastAsia"/>
                <w:color w:val="auto"/>
                <w:spacing w:val="0"/>
                <w:w w:val="100"/>
                <w:position w:val="-1"/>
                <w:sz w:val="21"/>
                <w:szCs w:val="21"/>
                <w:highlight w:val="none"/>
              </w:rPr>
              <w:t>易</w:t>
            </w:r>
            <w:r>
              <w:rPr>
                <w:rFonts w:hint="default" w:ascii="Times New Roman" w:hAnsi="Times New Roman" w:cs="Times New Roman" w:eastAsiaTheme="majorEastAsia"/>
                <w:color w:val="auto"/>
                <w:spacing w:val="-2"/>
                <w:w w:val="100"/>
                <w:position w:val="-1"/>
                <w:sz w:val="21"/>
                <w:szCs w:val="21"/>
                <w:highlight w:val="none"/>
              </w:rPr>
              <w:t>耗</w:t>
            </w:r>
            <w:r>
              <w:rPr>
                <w:rFonts w:hint="default" w:ascii="Times New Roman" w:hAnsi="Times New Roman" w:cs="Times New Roman" w:eastAsiaTheme="majorEastAsia"/>
                <w:color w:val="auto"/>
                <w:spacing w:val="0"/>
                <w:w w:val="100"/>
                <w:position w:val="-1"/>
                <w:sz w:val="21"/>
                <w:szCs w:val="21"/>
                <w:highlight w:val="none"/>
              </w:rPr>
              <w:t>品</w:t>
            </w:r>
          </w:p>
        </w:tc>
        <w:tc>
          <w:tcPr>
            <w:tcW w:w="6066" w:type="dxa"/>
            <w:tcBorders>
              <w:top w:val="single" w:color="000000" w:sz="4" w:space="0"/>
              <w:left w:val="single" w:color="000000" w:sz="4" w:space="0"/>
              <w:bottom w:val="single" w:color="000000" w:sz="4" w:space="0"/>
              <w:right w:val="single" w:color="000000" w:sz="4" w:space="0"/>
            </w:tcBorders>
            <w:noWrap w:val="0"/>
            <w:vAlign w:val="center"/>
          </w:tcPr>
          <w:p w14:paraId="17448C40">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设备</w:t>
            </w:r>
            <w:r>
              <w:rPr>
                <w:rFonts w:hint="default" w:ascii="Times New Roman" w:hAnsi="Times New Roman" w:cs="Times New Roman" w:eastAsiaTheme="majorEastAsia"/>
                <w:color w:val="auto"/>
                <w:spacing w:val="-2"/>
                <w:w w:val="100"/>
                <w:position w:val="-1"/>
                <w:sz w:val="21"/>
                <w:szCs w:val="21"/>
                <w:highlight w:val="none"/>
              </w:rPr>
              <w:t>、</w:t>
            </w:r>
            <w:r>
              <w:rPr>
                <w:rFonts w:hint="default" w:ascii="Times New Roman" w:hAnsi="Times New Roman" w:cs="Times New Roman" w:eastAsiaTheme="majorEastAsia"/>
                <w:color w:val="auto"/>
                <w:spacing w:val="0"/>
                <w:w w:val="100"/>
                <w:position w:val="-1"/>
                <w:sz w:val="21"/>
                <w:szCs w:val="21"/>
                <w:highlight w:val="none"/>
              </w:rPr>
              <w:t>配</w:t>
            </w:r>
            <w:r>
              <w:rPr>
                <w:rFonts w:hint="default" w:ascii="Times New Roman" w:hAnsi="Times New Roman" w:cs="Times New Roman" w:eastAsiaTheme="majorEastAsia"/>
                <w:color w:val="auto"/>
                <w:spacing w:val="-2"/>
                <w:w w:val="100"/>
                <w:position w:val="-1"/>
                <w:sz w:val="21"/>
                <w:szCs w:val="21"/>
                <w:highlight w:val="none"/>
              </w:rPr>
              <w:t>件</w:t>
            </w:r>
            <w:r>
              <w:rPr>
                <w:rFonts w:hint="default" w:ascii="Times New Roman" w:hAnsi="Times New Roman" w:cs="Times New Roman" w:eastAsiaTheme="majorEastAsia"/>
                <w:color w:val="auto"/>
                <w:spacing w:val="0"/>
                <w:w w:val="100"/>
                <w:position w:val="-1"/>
                <w:sz w:val="21"/>
                <w:szCs w:val="21"/>
                <w:highlight w:val="none"/>
              </w:rPr>
              <w:t>、</w:t>
            </w:r>
            <w:r>
              <w:rPr>
                <w:rFonts w:hint="default" w:ascii="Times New Roman" w:hAnsi="Times New Roman" w:cs="Times New Roman" w:eastAsiaTheme="majorEastAsia"/>
                <w:color w:val="auto"/>
                <w:spacing w:val="-2"/>
                <w:w w:val="100"/>
                <w:position w:val="-1"/>
                <w:sz w:val="21"/>
                <w:szCs w:val="21"/>
                <w:highlight w:val="none"/>
              </w:rPr>
              <w:t>消</w:t>
            </w:r>
            <w:r>
              <w:rPr>
                <w:rFonts w:hint="default" w:ascii="Times New Roman" w:hAnsi="Times New Roman" w:cs="Times New Roman" w:eastAsiaTheme="majorEastAsia"/>
                <w:color w:val="auto"/>
                <w:spacing w:val="0"/>
                <w:w w:val="100"/>
                <w:position w:val="-1"/>
                <w:sz w:val="21"/>
                <w:szCs w:val="21"/>
                <w:highlight w:val="none"/>
              </w:rPr>
              <w:t>耗品</w:t>
            </w:r>
          </w:p>
        </w:tc>
      </w:tr>
      <w:tr w14:paraId="3258CD43">
        <w:tblPrEx>
          <w:tblCellMar>
            <w:top w:w="0" w:type="dxa"/>
            <w:left w:w="0" w:type="dxa"/>
            <w:bottom w:w="0" w:type="dxa"/>
            <w:right w:w="0" w:type="dxa"/>
          </w:tblCellMar>
        </w:tblPrEx>
        <w:trPr>
          <w:trHeight w:val="637"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D78A837">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sz w:val="21"/>
                <w:szCs w:val="21"/>
                <w:highlight w:val="none"/>
              </w:rPr>
              <w:t>2</w:t>
            </w:r>
          </w:p>
        </w:tc>
        <w:tc>
          <w:tcPr>
            <w:tcW w:w="2641" w:type="dxa"/>
            <w:tcBorders>
              <w:top w:val="single" w:color="000000" w:sz="4" w:space="0"/>
              <w:left w:val="single" w:color="000000" w:sz="4" w:space="0"/>
              <w:bottom w:val="single" w:color="000000" w:sz="4" w:space="0"/>
              <w:right w:val="single" w:color="000000" w:sz="4" w:space="0"/>
            </w:tcBorders>
            <w:noWrap w:val="0"/>
            <w:vAlign w:val="center"/>
          </w:tcPr>
          <w:p w14:paraId="105177AA">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社会</w:t>
            </w:r>
            <w:r>
              <w:rPr>
                <w:rFonts w:hint="default" w:ascii="Times New Roman" w:hAnsi="Times New Roman" w:cs="Times New Roman" w:eastAsiaTheme="majorEastAsia"/>
                <w:color w:val="auto"/>
                <w:spacing w:val="-2"/>
                <w:w w:val="100"/>
                <w:position w:val="-1"/>
                <w:sz w:val="21"/>
                <w:szCs w:val="21"/>
                <w:highlight w:val="none"/>
              </w:rPr>
              <w:t>化</w:t>
            </w:r>
            <w:r>
              <w:rPr>
                <w:rFonts w:hint="default" w:ascii="Times New Roman" w:hAnsi="Times New Roman" w:cs="Times New Roman" w:eastAsiaTheme="majorEastAsia"/>
                <w:color w:val="auto"/>
                <w:spacing w:val="0"/>
                <w:w w:val="100"/>
                <w:position w:val="-1"/>
                <w:sz w:val="21"/>
                <w:szCs w:val="21"/>
                <w:highlight w:val="none"/>
              </w:rPr>
              <w:t>运</w:t>
            </w:r>
            <w:r>
              <w:rPr>
                <w:rFonts w:hint="default" w:ascii="Times New Roman" w:hAnsi="Times New Roman" w:cs="Times New Roman" w:eastAsiaTheme="majorEastAsia"/>
                <w:color w:val="auto"/>
                <w:spacing w:val="-2"/>
                <w:w w:val="100"/>
                <w:position w:val="-1"/>
                <w:sz w:val="21"/>
                <w:szCs w:val="21"/>
                <w:highlight w:val="none"/>
              </w:rPr>
              <w:t>行</w:t>
            </w:r>
            <w:r>
              <w:rPr>
                <w:rFonts w:hint="default" w:ascii="Times New Roman" w:hAnsi="Times New Roman" w:cs="Times New Roman" w:eastAsiaTheme="majorEastAsia"/>
                <w:color w:val="auto"/>
                <w:spacing w:val="0"/>
                <w:w w:val="100"/>
                <w:position w:val="-1"/>
                <w:sz w:val="21"/>
                <w:szCs w:val="21"/>
                <w:highlight w:val="none"/>
              </w:rPr>
              <w:t>维</w:t>
            </w:r>
            <w:r>
              <w:rPr>
                <w:rFonts w:hint="default" w:ascii="Times New Roman" w:hAnsi="Times New Roman" w:cs="Times New Roman" w:eastAsiaTheme="majorEastAsia"/>
                <w:color w:val="auto"/>
                <w:spacing w:val="-2"/>
                <w:w w:val="100"/>
                <w:position w:val="-1"/>
                <w:sz w:val="21"/>
                <w:szCs w:val="21"/>
                <w:highlight w:val="none"/>
              </w:rPr>
              <w:t>护</w:t>
            </w:r>
            <w:r>
              <w:rPr>
                <w:rFonts w:hint="default" w:ascii="Times New Roman" w:hAnsi="Times New Roman" w:cs="Times New Roman" w:eastAsiaTheme="majorEastAsia"/>
                <w:color w:val="auto"/>
                <w:spacing w:val="0"/>
                <w:w w:val="100"/>
                <w:position w:val="-1"/>
                <w:sz w:val="21"/>
                <w:szCs w:val="21"/>
                <w:highlight w:val="none"/>
              </w:rPr>
              <w:t>费</w:t>
            </w:r>
          </w:p>
        </w:tc>
        <w:tc>
          <w:tcPr>
            <w:tcW w:w="6066" w:type="dxa"/>
            <w:tcBorders>
              <w:top w:val="single" w:color="000000" w:sz="4" w:space="0"/>
              <w:left w:val="single" w:color="000000" w:sz="4" w:space="0"/>
              <w:bottom w:val="single" w:color="000000" w:sz="4" w:space="0"/>
              <w:right w:val="single" w:color="000000" w:sz="4" w:space="0"/>
            </w:tcBorders>
            <w:noWrap w:val="0"/>
            <w:vAlign w:val="center"/>
          </w:tcPr>
          <w:p w14:paraId="73F39377">
            <w:pPr>
              <w:pStyle w:val="34"/>
              <w:keepNext w:val="0"/>
              <w:keepLines w:val="0"/>
              <w:pageBreakBefore w:val="0"/>
              <w:widowControl w:val="0"/>
              <w:kinsoku/>
              <w:wordWrap/>
              <w:overflowPunct/>
              <w:topLinePunct w:val="0"/>
              <w:autoSpaceDE/>
              <w:autoSpaceDN/>
              <w:bidi w:val="0"/>
              <w:adjustRightInd/>
              <w:snapToGrid/>
              <w:spacing w:line="300" w:lineRule="exact"/>
              <w:ind w:left="0" w:leftChars="0" w:right="0" w:firstLine="0" w:firstLineChars="0"/>
              <w:jc w:val="both"/>
              <w:textAlignment w:val="auto"/>
              <w:rPr>
                <w:rFonts w:hint="default" w:ascii="Times New Roman" w:hAnsi="Times New Roman" w:cs="Times New Roman" w:eastAsiaTheme="majorEastAsia"/>
                <w:color w:val="auto"/>
                <w:kern w:val="2"/>
                <w:sz w:val="21"/>
                <w:szCs w:val="21"/>
                <w:highlight w:val="none"/>
                <w:lang w:val="en-US" w:eastAsia="zh-CN" w:bidi="ar-SA"/>
              </w:rPr>
            </w:pPr>
            <w:r>
              <w:rPr>
                <w:rFonts w:hint="default" w:ascii="Times New Roman" w:hAnsi="Times New Roman" w:cs="Times New Roman" w:eastAsiaTheme="majorEastAsia"/>
                <w:color w:val="auto"/>
                <w:sz w:val="21"/>
                <w:szCs w:val="21"/>
                <w:highlight w:val="none"/>
                <w:lang w:eastAsia="zh-CN"/>
              </w:rPr>
              <w:t>租船费，码头费，吊机费，日常出海巡查费，人工费、差旅费、交通费、通讯费等其他费用。</w:t>
            </w:r>
          </w:p>
        </w:tc>
      </w:tr>
      <w:tr w14:paraId="41B32591">
        <w:tblPrEx>
          <w:tblCellMar>
            <w:top w:w="0" w:type="dxa"/>
            <w:left w:w="0" w:type="dxa"/>
            <w:bottom w:w="0" w:type="dxa"/>
            <w:right w:w="0" w:type="dxa"/>
          </w:tblCellMar>
        </w:tblPrEx>
        <w:trPr>
          <w:trHeight w:val="443"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A1C5C5C">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sz w:val="21"/>
                <w:szCs w:val="21"/>
                <w:highlight w:val="none"/>
              </w:rPr>
              <w:t>3</w:t>
            </w:r>
          </w:p>
        </w:tc>
        <w:tc>
          <w:tcPr>
            <w:tcW w:w="2641" w:type="dxa"/>
            <w:tcBorders>
              <w:top w:val="single" w:color="000000" w:sz="4" w:space="0"/>
              <w:left w:val="single" w:color="000000" w:sz="4" w:space="0"/>
              <w:bottom w:val="single" w:color="000000" w:sz="4" w:space="0"/>
              <w:right w:val="single" w:color="000000" w:sz="4" w:space="0"/>
            </w:tcBorders>
            <w:noWrap w:val="0"/>
            <w:vAlign w:val="center"/>
          </w:tcPr>
          <w:p w14:paraId="09148C73">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设备</w:t>
            </w:r>
            <w:r>
              <w:rPr>
                <w:rFonts w:hint="default" w:ascii="Times New Roman" w:hAnsi="Times New Roman" w:cs="Times New Roman" w:eastAsiaTheme="majorEastAsia"/>
                <w:color w:val="auto"/>
                <w:spacing w:val="0"/>
                <w:w w:val="100"/>
                <w:position w:val="-1"/>
                <w:sz w:val="21"/>
                <w:szCs w:val="21"/>
                <w:highlight w:val="none"/>
                <w:lang w:eastAsia="zh-CN"/>
              </w:rPr>
              <w:t>和软件系统</w:t>
            </w:r>
            <w:r>
              <w:rPr>
                <w:rFonts w:hint="default" w:ascii="Times New Roman" w:hAnsi="Times New Roman" w:cs="Times New Roman" w:eastAsiaTheme="majorEastAsia"/>
                <w:color w:val="auto"/>
                <w:spacing w:val="-2"/>
                <w:w w:val="100"/>
                <w:position w:val="-1"/>
                <w:sz w:val="21"/>
                <w:szCs w:val="21"/>
                <w:highlight w:val="none"/>
              </w:rPr>
              <w:t>维</w:t>
            </w:r>
            <w:r>
              <w:rPr>
                <w:rFonts w:hint="default" w:ascii="Times New Roman" w:hAnsi="Times New Roman" w:cs="Times New Roman" w:eastAsiaTheme="majorEastAsia"/>
                <w:color w:val="auto"/>
                <w:spacing w:val="0"/>
                <w:w w:val="100"/>
                <w:position w:val="-1"/>
                <w:sz w:val="21"/>
                <w:szCs w:val="21"/>
                <w:highlight w:val="none"/>
              </w:rPr>
              <w:t>修</w:t>
            </w:r>
            <w:r>
              <w:rPr>
                <w:rFonts w:hint="default" w:ascii="Times New Roman" w:hAnsi="Times New Roman" w:cs="Times New Roman" w:eastAsiaTheme="majorEastAsia"/>
                <w:color w:val="auto"/>
                <w:spacing w:val="-2"/>
                <w:w w:val="100"/>
                <w:position w:val="-1"/>
                <w:sz w:val="21"/>
                <w:szCs w:val="21"/>
                <w:highlight w:val="none"/>
              </w:rPr>
              <w:t>保</w:t>
            </w:r>
            <w:r>
              <w:rPr>
                <w:rFonts w:hint="default" w:ascii="Times New Roman" w:hAnsi="Times New Roman" w:cs="Times New Roman" w:eastAsiaTheme="majorEastAsia"/>
                <w:color w:val="auto"/>
                <w:spacing w:val="0"/>
                <w:w w:val="100"/>
                <w:position w:val="-1"/>
                <w:sz w:val="21"/>
                <w:szCs w:val="21"/>
                <w:highlight w:val="none"/>
              </w:rPr>
              <w:t>养费</w:t>
            </w:r>
          </w:p>
        </w:tc>
        <w:tc>
          <w:tcPr>
            <w:tcW w:w="6066" w:type="dxa"/>
            <w:tcBorders>
              <w:top w:val="single" w:color="000000" w:sz="4" w:space="0"/>
              <w:left w:val="single" w:color="000000" w:sz="4" w:space="0"/>
              <w:bottom w:val="single" w:color="000000" w:sz="4" w:space="0"/>
              <w:right w:val="single" w:color="000000" w:sz="4" w:space="0"/>
            </w:tcBorders>
            <w:noWrap w:val="0"/>
            <w:vAlign w:val="center"/>
          </w:tcPr>
          <w:p w14:paraId="71F912C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根据</w:t>
            </w:r>
            <w:r>
              <w:rPr>
                <w:rFonts w:hint="default" w:ascii="Times New Roman" w:hAnsi="Times New Roman" w:cs="Times New Roman" w:eastAsiaTheme="majorEastAsia"/>
                <w:color w:val="auto"/>
                <w:spacing w:val="-2"/>
                <w:w w:val="100"/>
                <w:position w:val="-1"/>
                <w:sz w:val="21"/>
                <w:szCs w:val="21"/>
                <w:highlight w:val="none"/>
              </w:rPr>
              <w:t>维</w:t>
            </w:r>
            <w:r>
              <w:rPr>
                <w:rFonts w:hint="default" w:ascii="Times New Roman" w:hAnsi="Times New Roman" w:cs="Times New Roman" w:eastAsiaTheme="majorEastAsia"/>
                <w:color w:val="auto"/>
                <w:spacing w:val="0"/>
                <w:w w:val="100"/>
                <w:position w:val="-1"/>
                <w:sz w:val="21"/>
                <w:szCs w:val="21"/>
                <w:highlight w:val="none"/>
              </w:rPr>
              <w:t>护</w:t>
            </w:r>
            <w:r>
              <w:rPr>
                <w:rFonts w:hint="default" w:ascii="Times New Roman" w:hAnsi="Times New Roman" w:cs="Times New Roman" w:eastAsiaTheme="majorEastAsia"/>
                <w:color w:val="auto"/>
                <w:spacing w:val="-2"/>
                <w:w w:val="100"/>
                <w:position w:val="-1"/>
                <w:sz w:val="21"/>
                <w:szCs w:val="21"/>
                <w:highlight w:val="none"/>
              </w:rPr>
              <w:t>经</w:t>
            </w:r>
            <w:r>
              <w:rPr>
                <w:rFonts w:hint="default" w:ascii="Times New Roman" w:hAnsi="Times New Roman" w:cs="Times New Roman" w:eastAsiaTheme="majorEastAsia"/>
                <w:color w:val="auto"/>
                <w:spacing w:val="0"/>
                <w:w w:val="100"/>
                <w:position w:val="-1"/>
                <w:sz w:val="21"/>
                <w:szCs w:val="21"/>
                <w:highlight w:val="none"/>
              </w:rPr>
              <w:t>验</w:t>
            </w:r>
            <w:r>
              <w:rPr>
                <w:rFonts w:hint="default" w:ascii="Times New Roman" w:hAnsi="Times New Roman" w:cs="Times New Roman" w:eastAsiaTheme="majorEastAsia"/>
                <w:color w:val="auto"/>
                <w:spacing w:val="-2"/>
                <w:w w:val="100"/>
                <w:position w:val="-1"/>
                <w:sz w:val="21"/>
                <w:szCs w:val="21"/>
                <w:highlight w:val="none"/>
              </w:rPr>
              <w:t>，</w:t>
            </w:r>
            <w:r>
              <w:rPr>
                <w:rFonts w:hint="default" w:ascii="Times New Roman" w:hAnsi="Times New Roman" w:cs="Times New Roman" w:eastAsiaTheme="majorEastAsia"/>
                <w:color w:val="auto"/>
                <w:spacing w:val="0"/>
                <w:w w:val="100"/>
                <w:position w:val="-1"/>
                <w:sz w:val="21"/>
                <w:szCs w:val="21"/>
                <w:highlight w:val="none"/>
              </w:rPr>
              <w:t>计</w:t>
            </w:r>
            <w:r>
              <w:rPr>
                <w:rFonts w:hint="default" w:ascii="Times New Roman" w:hAnsi="Times New Roman" w:cs="Times New Roman" w:eastAsiaTheme="majorEastAsia"/>
                <w:color w:val="auto"/>
                <w:spacing w:val="-2"/>
                <w:w w:val="100"/>
                <w:position w:val="-1"/>
                <w:sz w:val="21"/>
                <w:szCs w:val="21"/>
                <w:highlight w:val="none"/>
              </w:rPr>
              <w:t>算</w:t>
            </w:r>
            <w:r>
              <w:rPr>
                <w:rFonts w:hint="default" w:ascii="Times New Roman" w:hAnsi="Times New Roman" w:cs="Times New Roman" w:eastAsiaTheme="majorEastAsia"/>
                <w:color w:val="auto"/>
                <w:spacing w:val="0"/>
                <w:w w:val="100"/>
                <w:position w:val="-1"/>
                <w:sz w:val="21"/>
                <w:szCs w:val="21"/>
                <w:highlight w:val="none"/>
              </w:rPr>
              <w:t>设</w:t>
            </w:r>
            <w:r>
              <w:rPr>
                <w:rFonts w:hint="default" w:ascii="Times New Roman" w:hAnsi="Times New Roman" w:cs="Times New Roman" w:eastAsiaTheme="majorEastAsia"/>
                <w:color w:val="auto"/>
                <w:spacing w:val="-2"/>
                <w:w w:val="100"/>
                <w:position w:val="-1"/>
                <w:sz w:val="21"/>
                <w:szCs w:val="21"/>
                <w:highlight w:val="none"/>
              </w:rPr>
              <w:t>备</w:t>
            </w:r>
            <w:r>
              <w:rPr>
                <w:rFonts w:hint="default" w:ascii="Times New Roman" w:hAnsi="Times New Roman" w:cs="Times New Roman" w:eastAsiaTheme="majorEastAsia"/>
                <w:color w:val="auto"/>
                <w:spacing w:val="-2"/>
                <w:w w:val="100"/>
                <w:position w:val="-1"/>
                <w:sz w:val="21"/>
                <w:szCs w:val="21"/>
                <w:highlight w:val="none"/>
                <w:lang w:eastAsia="zh-CN"/>
              </w:rPr>
              <w:t>和软件系统</w:t>
            </w:r>
            <w:r>
              <w:rPr>
                <w:rFonts w:hint="default" w:ascii="Times New Roman" w:hAnsi="Times New Roman" w:cs="Times New Roman" w:eastAsiaTheme="majorEastAsia"/>
                <w:color w:val="auto"/>
                <w:spacing w:val="0"/>
                <w:w w:val="100"/>
                <w:position w:val="-1"/>
                <w:sz w:val="21"/>
                <w:szCs w:val="21"/>
                <w:highlight w:val="none"/>
              </w:rPr>
              <w:t>日常</w:t>
            </w:r>
            <w:r>
              <w:rPr>
                <w:rFonts w:hint="default" w:ascii="Times New Roman" w:hAnsi="Times New Roman" w:cs="Times New Roman" w:eastAsiaTheme="majorEastAsia"/>
                <w:color w:val="auto"/>
                <w:spacing w:val="-2"/>
                <w:w w:val="100"/>
                <w:position w:val="-1"/>
                <w:sz w:val="21"/>
                <w:szCs w:val="21"/>
                <w:highlight w:val="none"/>
              </w:rPr>
              <w:t>维</w:t>
            </w:r>
            <w:r>
              <w:rPr>
                <w:rFonts w:hint="default" w:ascii="Times New Roman" w:hAnsi="Times New Roman" w:cs="Times New Roman" w:eastAsiaTheme="majorEastAsia"/>
                <w:color w:val="auto"/>
                <w:spacing w:val="0"/>
                <w:w w:val="100"/>
                <w:position w:val="-1"/>
                <w:sz w:val="21"/>
                <w:szCs w:val="21"/>
                <w:highlight w:val="none"/>
              </w:rPr>
              <w:t>修</w:t>
            </w:r>
            <w:r>
              <w:rPr>
                <w:rFonts w:hint="default" w:ascii="Times New Roman" w:hAnsi="Times New Roman" w:cs="Times New Roman" w:eastAsiaTheme="majorEastAsia"/>
                <w:color w:val="auto"/>
                <w:spacing w:val="-2"/>
                <w:w w:val="100"/>
                <w:position w:val="-1"/>
                <w:sz w:val="21"/>
                <w:szCs w:val="21"/>
                <w:highlight w:val="none"/>
              </w:rPr>
              <w:t>费</w:t>
            </w:r>
            <w:r>
              <w:rPr>
                <w:rFonts w:hint="default" w:ascii="Times New Roman" w:hAnsi="Times New Roman" w:cs="Times New Roman" w:eastAsiaTheme="majorEastAsia"/>
                <w:color w:val="auto"/>
                <w:spacing w:val="0"/>
                <w:w w:val="100"/>
                <w:position w:val="-1"/>
                <w:sz w:val="21"/>
                <w:szCs w:val="21"/>
                <w:highlight w:val="none"/>
              </w:rPr>
              <w:t>用</w:t>
            </w:r>
          </w:p>
        </w:tc>
      </w:tr>
      <w:tr w14:paraId="08B3C0C0">
        <w:tblPrEx>
          <w:tblCellMar>
            <w:top w:w="0" w:type="dxa"/>
            <w:left w:w="0" w:type="dxa"/>
            <w:bottom w:w="0" w:type="dxa"/>
            <w:right w:w="0" w:type="dxa"/>
          </w:tblCellMar>
        </w:tblPrEx>
        <w:trPr>
          <w:trHeight w:val="425"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AAE3093">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sz w:val="21"/>
                <w:szCs w:val="21"/>
                <w:highlight w:val="none"/>
              </w:rPr>
              <w:t>4</w:t>
            </w:r>
          </w:p>
        </w:tc>
        <w:tc>
          <w:tcPr>
            <w:tcW w:w="2641" w:type="dxa"/>
            <w:tcBorders>
              <w:top w:val="single" w:color="000000" w:sz="4" w:space="0"/>
              <w:left w:val="single" w:color="000000" w:sz="4" w:space="0"/>
              <w:bottom w:val="single" w:color="000000" w:sz="4" w:space="0"/>
              <w:right w:val="single" w:color="000000" w:sz="4" w:space="0"/>
            </w:tcBorders>
            <w:noWrap w:val="0"/>
            <w:vAlign w:val="center"/>
          </w:tcPr>
          <w:p w14:paraId="411E2EF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质量</w:t>
            </w:r>
            <w:r>
              <w:rPr>
                <w:rFonts w:hint="default" w:ascii="Times New Roman" w:hAnsi="Times New Roman" w:cs="Times New Roman" w:eastAsiaTheme="majorEastAsia"/>
                <w:color w:val="auto"/>
                <w:spacing w:val="-2"/>
                <w:w w:val="100"/>
                <w:position w:val="-1"/>
                <w:sz w:val="21"/>
                <w:szCs w:val="21"/>
                <w:highlight w:val="none"/>
              </w:rPr>
              <w:t>控</w:t>
            </w:r>
            <w:r>
              <w:rPr>
                <w:rFonts w:hint="default" w:ascii="Times New Roman" w:hAnsi="Times New Roman" w:cs="Times New Roman" w:eastAsiaTheme="majorEastAsia"/>
                <w:color w:val="auto"/>
                <w:spacing w:val="0"/>
                <w:w w:val="100"/>
                <w:position w:val="-1"/>
                <w:sz w:val="21"/>
                <w:szCs w:val="21"/>
                <w:highlight w:val="none"/>
              </w:rPr>
              <w:t>制费</w:t>
            </w:r>
          </w:p>
        </w:tc>
        <w:tc>
          <w:tcPr>
            <w:tcW w:w="6066" w:type="dxa"/>
            <w:tcBorders>
              <w:top w:val="single" w:color="000000" w:sz="4" w:space="0"/>
              <w:left w:val="single" w:color="000000" w:sz="4" w:space="0"/>
              <w:bottom w:val="single" w:color="000000" w:sz="4" w:space="0"/>
              <w:right w:val="single" w:color="000000" w:sz="4" w:space="0"/>
            </w:tcBorders>
            <w:noWrap w:val="0"/>
            <w:vAlign w:val="center"/>
          </w:tcPr>
          <w:p w14:paraId="1DD9265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标准</w:t>
            </w:r>
            <w:r>
              <w:rPr>
                <w:rFonts w:hint="default" w:ascii="Times New Roman" w:hAnsi="Times New Roman" w:cs="Times New Roman" w:eastAsiaTheme="majorEastAsia"/>
                <w:color w:val="auto"/>
                <w:spacing w:val="-2"/>
                <w:w w:val="100"/>
                <w:position w:val="-1"/>
                <w:sz w:val="21"/>
                <w:szCs w:val="21"/>
                <w:highlight w:val="none"/>
              </w:rPr>
              <w:t>物</w:t>
            </w:r>
            <w:r>
              <w:rPr>
                <w:rFonts w:hint="default" w:ascii="Times New Roman" w:hAnsi="Times New Roman" w:cs="Times New Roman" w:eastAsiaTheme="majorEastAsia"/>
                <w:color w:val="auto"/>
                <w:spacing w:val="0"/>
                <w:w w:val="100"/>
                <w:position w:val="-1"/>
                <w:sz w:val="21"/>
                <w:szCs w:val="21"/>
                <w:highlight w:val="none"/>
              </w:rPr>
              <w:t>质</w:t>
            </w:r>
            <w:r>
              <w:rPr>
                <w:rFonts w:hint="default" w:ascii="Times New Roman" w:hAnsi="Times New Roman" w:cs="Times New Roman" w:eastAsiaTheme="majorEastAsia"/>
                <w:color w:val="auto"/>
                <w:spacing w:val="-2"/>
                <w:w w:val="100"/>
                <w:position w:val="-1"/>
                <w:sz w:val="21"/>
                <w:szCs w:val="21"/>
                <w:highlight w:val="none"/>
              </w:rPr>
              <w:t>、</w:t>
            </w:r>
            <w:r>
              <w:rPr>
                <w:rFonts w:hint="default" w:ascii="Times New Roman" w:hAnsi="Times New Roman" w:cs="Times New Roman" w:eastAsiaTheme="majorEastAsia"/>
                <w:color w:val="auto"/>
                <w:spacing w:val="0"/>
                <w:w w:val="100"/>
                <w:position w:val="-1"/>
                <w:sz w:val="21"/>
                <w:szCs w:val="21"/>
                <w:highlight w:val="none"/>
              </w:rPr>
              <w:t>校</w:t>
            </w:r>
            <w:r>
              <w:rPr>
                <w:rFonts w:hint="default" w:ascii="Times New Roman" w:hAnsi="Times New Roman" w:cs="Times New Roman" w:eastAsiaTheme="majorEastAsia"/>
                <w:color w:val="auto"/>
                <w:spacing w:val="-2"/>
                <w:w w:val="100"/>
                <w:position w:val="-1"/>
                <w:sz w:val="21"/>
                <w:szCs w:val="21"/>
                <w:highlight w:val="none"/>
              </w:rPr>
              <w:t>准</w:t>
            </w:r>
            <w:r>
              <w:rPr>
                <w:rFonts w:hint="default" w:ascii="Times New Roman" w:hAnsi="Times New Roman" w:cs="Times New Roman" w:eastAsiaTheme="majorEastAsia"/>
                <w:color w:val="auto"/>
                <w:spacing w:val="0"/>
                <w:w w:val="100"/>
                <w:position w:val="-1"/>
                <w:sz w:val="21"/>
                <w:szCs w:val="21"/>
                <w:highlight w:val="none"/>
              </w:rPr>
              <w:t>液</w:t>
            </w:r>
            <w:r>
              <w:rPr>
                <w:rFonts w:hint="default" w:ascii="Times New Roman" w:hAnsi="Times New Roman" w:cs="Times New Roman" w:eastAsiaTheme="majorEastAsia"/>
                <w:color w:val="auto"/>
                <w:spacing w:val="-2"/>
                <w:w w:val="100"/>
                <w:position w:val="-1"/>
                <w:sz w:val="21"/>
                <w:szCs w:val="21"/>
                <w:highlight w:val="none"/>
              </w:rPr>
              <w:t>等</w:t>
            </w:r>
            <w:r>
              <w:rPr>
                <w:rFonts w:hint="default" w:ascii="Times New Roman" w:hAnsi="Times New Roman" w:cs="Times New Roman" w:eastAsiaTheme="majorEastAsia"/>
                <w:color w:val="auto"/>
                <w:spacing w:val="0"/>
                <w:w w:val="100"/>
                <w:position w:val="-1"/>
                <w:sz w:val="21"/>
                <w:szCs w:val="21"/>
                <w:highlight w:val="none"/>
              </w:rPr>
              <w:t>质</w:t>
            </w:r>
            <w:r>
              <w:rPr>
                <w:rFonts w:hint="default" w:ascii="Times New Roman" w:hAnsi="Times New Roman" w:cs="Times New Roman" w:eastAsiaTheme="majorEastAsia"/>
                <w:color w:val="auto"/>
                <w:spacing w:val="-2"/>
                <w:w w:val="100"/>
                <w:position w:val="-1"/>
                <w:sz w:val="21"/>
                <w:szCs w:val="21"/>
                <w:highlight w:val="none"/>
              </w:rPr>
              <w:t>量</w:t>
            </w:r>
            <w:r>
              <w:rPr>
                <w:rFonts w:hint="default" w:ascii="Times New Roman" w:hAnsi="Times New Roman" w:cs="Times New Roman" w:eastAsiaTheme="majorEastAsia"/>
                <w:color w:val="auto"/>
                <w:spacing w:val="0"/>
                <w:w w:val="100"/>
                <w:position w:val="-1"/>
                <w:sz w:val="21"/>
                <w:szCs w:val="21"/>
                <w:highlight w:val="none"/>
              </w:rPr>
              <w:t>控制</w:t>
            </w:r>
            <w:r>
              <w:rPr>
                <w:rFonts w:hint="default" w:ascii="Times New Roman" w:hAnsi="Times New Roman" w:cs="Times New Roman" w:eastAsiaTheme="majorEastAsia"/>
                <w:color w:val="auto"/>
                <w:spacing w:val="-2"/>
                <w:w w:val="100"/>
                <w:position w:val="-1"/>
                <w:sz w:val="21"/>
                <w:szCs w:val="21"/>
                <w:highlight w:val="none"/>
              </w:rPr>
              <w:t>工</w:t>
            </w:r>
            <w:r>
              <w:rPr>
                <w:rFonts w:hint="default" w:ascii="Times New Roman" w:hAnsi="Times New Roman" w:cs="Times New Roman" w:eastAsiaTheme="majorEastAsia"/>
                <w:color w:val="auto"/>
                <w:spacing w:val="0"/>
                <w:w w:val="100"/>
                <w:position w:val="-1"/>
                <w:sz w:val="21"/>
                <w:szCs w:val="21"/>
                <w:highlight w:val="none"/>
              </w:rPr>
              <w:t>作</w:t>
            </w:r>
            <w:r>
              <w:rPr>
                <w:rFonts w:hint="default" w:ascii="Times New Roman" w:hAnsi="Times New Roman" w:cs="Times New Roman" w:eastAsiaTheme="majorEastAsia"/>
                <w:color w:val="auto"/>
                <w:spacing w:val="-2"/>
                <w:w w:val="100"/>
                <w:position w:val="-1"/>
                <w:sz w:val="21"/>
                <w:szCs w:val="21"/>
                <w:highlight w:val="none"/>
              </w:rPr>
              <w:t>产</w:t>
            </w:r>
            <w:r>
              <w:rPr>
                <w:rFonts w:hint="default" w:ascii="Times New Roman" w:hAnsi="Times New Roman" w:cs="Times New Roman" w:eastAsiaTheme="majorEastAsia"/>
                <w:color w:val="auto"/>
                <w:spacing w:val="0"/>
                <w:w w:val="100"/>
                <w:position w:val="-1"/>
                <w:sz w:val="21"/>
                <w:szCs w:val="21"/>
                <w:highlight w:val="none"/>
              </w:rPr>
              <w:t>生</w:t>
            </w:r>
            <w:r>
              <w:rPr>
                <w:rFonts w:hint="default" w:ascii="Times New Roman" w:hAnsi="Times New Roman" w:cs="Times New Roman" w:eastAsiaTheme="majorEastAsia"/>
                <w:color w:val="auto"/>
                <w:spacing w:val="-2"/>
                <w:w w:val="100"/>
                <w:position w:val="-1"/>
                <w:sz w:val="21"/>
                <w:szCs w:val="21"/>
                <w:highlight w:val="none"/>
              </w:rPr>
              <w:t>的</w:t>
            </w:r>
            <w:r>
              <w:rPr>
                <w:rFonts w:hint="default" w:ascii="Times New Roman" w:hAnsi="Times New Roman" w:cs="Times New Roman" w:eastAsiaTheme="majorEastAsia"/>
                <w:color w:val="auto"/>
                <w:spacing w:val="0"/>
                <w:w w:val="100"/>
                <w:position w:val="-1"/>
                <w:sz w:val="21"/>
                <w:szCs w:val="21"/>
                <w:highlight w:val="none"/>
              </w:rPr>
              <w:t>费</w:t>
            </w:r>
            <w:r>
              <w:rPr>
                <w:rFonts w:hint="default" w:ascii="Times New Roman" w:hAnsi="Times New Roman" w:cs="Times New Roman" w:eastAsiaTheme="majorEastAsia"/>
                <w:color w:val="auto"/>
                <w:spacing w:val="-2"/>
                <w:w w:val="100"/>
                <w:position w:val="-1"/>
                <w:sz w:val="21"/>
                <w:szCs w:val="21"/>
                <w:highlight w:val="none"/>
              </w:rPr>
              <w:t>用</w:t>
            </w:r>
            <w:r>
              <w:rPr>
                <w:rFonts w:hint="default" w:ascii="Times New Roman" w:hAnsi="Times New Roman" w:cs="Times New Roman" w:eastAsiaTheme="majorEastAsia"/>
                <w:color w:val="auto"/>
                <w:spacing w:val="0"/>
                <w:w w:val="100"/>
                <w:position w:val="-1"/>
                <w:sz w:val="21"/>
                <w:szCs w:val="21"/>
                <w:highlight w:val="none"/>
              </w:rPr>
              <w:t>以</w:t>
            </w:r>
            <w:r>
              <w:rPr>
                <w:rFonts w:hint="default" w:ascii="Times New Roman" w:hAnsi="Times New Roman" w:cs="Times New Roman" w:eastAsiaTheme="majorEastAsia"/>
                <w:color w:val="auto"/>
                <w:spacing w:val="-2"/>
                <w:w w:val="100"/>
                <w:position w:val="-1"/>
                <w:sz w:val="21"/>
                <w:szCs w:val="21"/>
                <w:highlight w:val="none"/>
              </w:rPr>
              <w:t>及</w:t>
            </w:r>
            <w:r>
              <w:rPr>
                <w:rFonts w:hint="default" w:ascii="Times New Roman" w:hAnsi="Times New Roman" w:cs="Times New Roman" w:eastAsiaTheme="majorEastAsia"/>
                <w:color w:val="auto"/>
                <w:spacing w:val="0"/>
                <w:w w:val="100"/>
                <w:position w:val="-1"/>
                <w:sz w:val="21"/>
                <w:szCs w:val="21"/>
                <w:highlight w:val="none"/>
              </w:rPr>
              <w:t>运维</w:t>
            </w:r>
            <w:r>
              <w:rPr>
                <w:rFonts w:hint="default" w:ascii="Times New Roman" w:hAnsi="Times New Roman" w:cs="Times New Roman" w:eastAsiaTheme="majorEastAsia"/>
                <w:color w:val="auto"/>
                <w:spacing w:val="-2"/>
                <w:w w:val="100"/>
                <w:position w:val="-1"/>
                <w:sz w:val="21"/>
                <w:szCs w:val="21"/>
                <w:highlight w:val="none"/>
              </w:rPr>
              <w:t>终</w:t>
            </w:r>
            <w:r>
              <w:rPr>
                <w:rFonts w:hint="default" w:ascii="Times New Roman" w:hAnsi="Times New Roman" w:cs="Times New Roman" w:eastAsiaTheme="majorEastAsia"/>
                <w:color w:val="auto"/>
                <w:spacing w:val="0"/>
                <w:w w:val="100"/>
                <w:position w:val="-1"/>
                <w:sz w:val="21"/>
                <w:szCs w:val="21"/>
                <w:highlight w:val="none"/>
              </w:rPr>
              <w:t>端</w:t>
            </w:r>
            <w:r>
              <w:rPr>
                <w:rFonts w:hint="default" w:ascii="Times New Roman" w:hAnsi="Times New Roman" w:cs="Times New Roman" w:eastAsiaTheme="majorEastAsia"/>
                <w:color w:val="auto"/>
                <w:spacing w:val="-2"/>
                <w:w w:val="100"/>
                <w:position w:val="-1"/>
                <w:sz w:val="21"/>
                <w:szCs w:val="21"/>
                <w:highlight w:val="none"/>
              </w:rPr>
              <w:t>设</w:t>
            </w:r>
            <w:r>
              <w:rPr>
                <w:rFonts w:hint="default" w:ascii="Times New Roman" w:hAnsi="Times New Roman" w:cs="Times New Roman" w:eastAsiaTheme="majorEastAsia"/>
                <w:color w:val="auto"/>
                <w:spacing w:val="0"/>
                <w:w w:val="100"/>
                <w:position w:val="-1"/>
                <w:sz w:val="21"/>
                <w:szCs w:val="21"/>
                <w:highlight w:val="none"/>
              </w:rPr>
              <w:t>备</w:t>
            </w:r>
          </w:p>
        </w:tc>
      </w:tr>
      <w:tr w14:paraId="26ECBDB4">
        <w:tblPrEx>
          <w:tblCellMar>
            <w:top w:w="0" w:type="dxa"/>
            <w:left w:w="0" w:type="dxa"/>
            <w:bottom w:w="0" w:type="dxa"/>
            <w:right w:w="0" w:type="dxa"/>
          </w:tblCellMar>
        </w:tblPrEx>
        <w:trPr>
          <w:trHeight w:val="998"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4BC9A20">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sz w:val="21"/>
                <w:szCs w:val="21"/>
                <w:highlight w:val="none"/>
              </w:rPr>
              <w:t>5</w:t>
            </w:r>
          </w:p>
        </w:tc>
        <w:tc>
          <w:tcPr>
            <w:tcW w:w="2641" w:type="dxa"/>
            <w:tcBorders>
              <w:top w:val="single" w:color="000000" w:sz="4" w:space="0"/>
              <w:left w:val="single" w:color="000000" w:sz="4" w:space="0"/>
              <w:bottom w:val="single" w:color="000000" w:sz="4" w:space="0"/>
              <w:right w:val="single" w:color="000000" w:sz="4" w:space="0"/>
            </w:tcBorders>
            <w:noWrap w:val="0"/>
            <w:vAlign w:val="center"/>
          </w:tcPr>
          <w:p w14:paraId="22B88E7E">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年度维修等</w:t>
            </w:r>
          </w:p>
        </w:tc>
        <w:tc>
          <w:tcPr>
            <w:tcW w:w="6066" w:type="dxa"/>
            <w:tcBorders>
              <w:top w:val="single" w:color="000000" w:sz="4" w:space="0"/>
              <w:left w:val="single" w:color="000000" w:sz="4" w:space="0"/>
              <w:bottom w:val="single" w:color="000000" w:sz="4" w:space="0"/>
              <w:right w:val="single" w:color="000000" w:sz="4" w:space="0"/>
            </w:tcBorders>
            <w:noWrap w:val="0"/>
            <w:vAlign w:val="center"/>
          </w:tcPr>
          <w:p w14:paraId="105E32A8">
            <w:pPr>
              <w:pStyle w:val="34"/>
              <w:keepNext w:val="0"/>
              <w:keepLines w:val="0"/>
              <w:pageBreakBefore w:val="0"/>
              <w:widowControl w:val="0"/>
              <w:kinsoku/>
              <w:wordWrap/>
              <w:overflowPunct/>
              <w:topLinePunct w:val="0"/>
              <w:autoSpaceDE/>
              <w:autoSpaceDN/>
              <w:bidi w:val="0"/>
              <w:adjustRightInd/>
              <w:snapToGrid/>
              <w:spacing w:line="300" w:lineRule="exact"/>
              <w:ind w:left="0" w:leftChars="0" w:right="0" w:firstLine="0" w:firstLineChars="0"/>
              <w:jc w:val="both"/>
              <w:textAlignment w:val="auto"/>
              <w:rPr>
                <w:rFonts w:hint="default" w:ascii="Times New Roman" w:hAnsi="Times New Roman" w:cs="Times New Roman" w:eastAsiaTheme="majorEastAsia"/>
                <w:color w:val="auto"/>
                <w:sz w:val="21"/>
                <w:szCs w:val="21"/>
                <w:highlight w:val="none"/>
              </w:rPr>
            </w:pPr>
            <w:r>
              <w:rPr>
                <w:rFonts w:hint="default" w:ascii="Times New Roman" w:hAnsi="Times New Roman" w:cs="Times New Roman" w:eastAsiaTheme="majorEastAsia"/>
                <w:color w:val="auto"/>
                <w:spacing w:val="0"/>
                <w:w w:val="100"/>
                <w:position w:val="-1"/>
                <w:sz w:val="21"/>
                <w:szCs w:val="21"/>
                <w:highlight w:val="none"/>
              </w:rPr>
              <w:t>按照</w:t>
            </w:r>
            <w:r>
              <w:rPr>
                <w:rFonts w:hint="default" w:ascii="Times New Roman" w:hAnsi="Times New Roman" w:cs="Times New Roman" w:eastAsiaTheme="majorEastAsia"/>
                <w:color w:val="auto"/>
                <w:sz w:val="21"/>
                <w:szCs w:val="21"/>
                <w:highlight w:val="none"/>
                <w:lang w:eastAsia="zh-CN"/>
              </w:rPr>
              <w:t>按照要求进行年度维护的服务内容，如浮体、链条及附件深度</w:t>
            </w:r>
            <w:r>
              <w:rPr>
                <w:rFonts w:hint="default" w:ascii="Times New Roman" w:hAnsi="Times New Roman" w:cs="Times New Roman" w:eastAsiaTheme="majorEastAsia"/>
                <w:color w:val="auto"/>
                <w:sz w:val="21"/>
                <w:szCs w:val="21"/>
                <w:highlight w:val="none"/>
                <w:lang w:eastAsia="en-US"/>
              </w:rPr>
              <w:t>维护</w:t>
            </w:r>
            <w:r>
              <w:rPr>
                <w:rFonts w:hint="default" w:ascii="Times New Roman" w:hAnsi="Times New Roman" w:cs="Times New Roman" w:eastAsiaTheme="majorEastAsia"/>
                <w:color w:val="auto"/>
                <w:sz w:val="21"/>
                <w:szCs w:val="21"/>
                <w:highlight w:val="none"/>
                <w:lang w:eastAsia="zh-CN"/>
              </w:rPr>
              <w:t>，油漆，电焊修理，电池，太阳能板更换</w:t>
            </w:r>
            <w:r>
              <w:rPr>
                <w:rFonts w:hint="default" w:ascii="Times New Roman" w:hAnsi="Times New Roman" w:cs="Times New Roman" w:eastAsiaTheme="majorEastAsia"/>
                <w:color w:val="auto"/>
                <w:sz w:val="21"/>
                <w:szCs w:val="21"/>
                <w:highlight w:val="none"/>
                <w:lang w:eastAsia="en-US"/>
              </w:rPr>
              <w:t>等</w:t>
            </w:r>
            <w:r>
              <w:rPr>
                <w:rFonts w:hint="default" w:ascii="Times New Roman" w:hAnsi="Times New Roman" w:cs="Times New Roman" w:eastAsiaTheme="majorEastAsia"/>
                <w:color w:val="auto"/>
                <w:sz w:val="21"/>
                <w:szCs w:val="21"/>
                <w:highlight w:val="none"/>
                <w:lang w:eastAsia="zh-CN"/>
              </w:rPr>
              <w:t>其他费用</w:t>
            </w:r>
            <w:r>
              <w:rPr>
                <w:rFonts w:hint="default" w:ascii="Times New Roman" w:hAnsi="Times New Roman" w:cs="Times New Roman" w:eastAsiaTheme="majorEastAsia"/>
                <w:color w:val="auto"/>
                <w:sz w:val="21"/>
                <w:szCs w:val="21"/>
                <w:highlight w:val="none"/>
                <w:lang w:eastAsia="en-US"/>
              </w:rPr>
              <w:t xml:space="preserve">。 </w:t>
            </w:r>
            <w:r>
              <w:rPr>
                <w:rFonts w:hint="default" w:ascii="Times New Roman" w:hAnsi="Times New Roman" w:cs="Times New Roman" w:eastAsiaTheme="majorEastAsia"/>
                <w:color w:val="auto"/>
                <w:spacing w:val="-2"/>
                <w:w w:val="100"/>
                <w:position w:val="-1"/>
                <w:sz w:val="21"/>
                <w:szCs w:val="21"/>
                <w:highlight w:val="none"/>
              </w:rPr>
              <w:t>要</w:t>
            </w:r>
            <w:r>
              <w:rPr>
                <w:rFonts w:hint="default" w:ascii="Times New Roman" w:hAnsi="Times New Roman" w:cs="Times New Roman" w:eastAsiaTheme="majorEastAsia"/>
                <w:color w:val="auto"/>
                <w:spacing w:val="0"/>
                <w:w w:val="100"/>
                <w:position w:val="-1"/>
                <w:sz w:val="21"/>
                <w:szCs w:val="21"/>
                <w:highlight w:val="none"/>
              </w:rPr>
              <w:t>求</w:t>
            </w:r>
            <w:r>
              <w:rPr>
                <w:rFonts w:hint="default" w:ascii="Times New Roman" w:hAnsi="Times New Roman" w:cs="Times New Roman" w:eastAsiaTheme="majorEastAsia"/>
                <w:color w:val="auto"/>
                <w:spacing w:val="-2"/>
                <w:w w:val="100"/>
                <w:position w:val="-1"/>
                <w:sz w:val="21"/>
                <w:szCs w:val="21"/>
                <w:highlight w:val="none"/>
              </w:rPr>
              <w:t>进</w:t>
            </w:r>
            <w:r>
              <w:rPr>
                <w:rFonts w:hint="default" w:ascii="Times New Roman" w:hAnsi="Times New Roman" w:cs="Times New Roman" w:eastAsiaTheme="majorEastAsia"/>
                <w:color w:val="auto"/>
                <w:spacing w:val="0"/>
                <w:w w:val="100"/>
                <w:position w:val="-1"/>
                <w:sz w:val="21"/>
                <w:szCs w:val="21"/>
                <w:highlight w:val="none"/>
              </w:rPr>
              <w:t>行</w:t>
            </w:r>
            <w:r>
              <w:rPr>
                <w:rFonts w:hint="default" w:ascii="Times New Roman" w:hAnsi="Times New Roman" w:cs="Times New Roman" w:eastAsiaTheme="majorEastAsia"/>
                <w:color w:val="auto"/>
                <w:spacing w:val="-2"/>
                <w:w w:val="100"/>
                <w:position w:val="-1"/>
                <w:sz w:val="21"/>
                <w:szCs w:val="21"/>
                <w:highlight w:val="none"/>
              </w:rPr>
              <w:t>年</w:t>
            </w:r>
            <w:r>
              <w:rPr>
                <w:rFonts w:hint="default" w:ascii="Times New Roman" w:hAnsi="Times New Roman" w:cs="Times New Roman" w:eastAsiaTheme="majorEastAsia"/>
                <w:color w:val="auto"/>
                <w:spacing w:val="0"/>
                <w:w w:val="100"/>
                <w:position w:val="-1"/>
                <w:sz w:val="21"/>
                <w:szCs w:val="21"/>
                <w:highlight w:val="none"/>
              </w:rPr>
              <w:t>度</w:t>
            </w:r>
            <w:r>
              <w:rPr>
                <w:rFonts w:hint="default" w:ascii="Times New Roman" w:hAnsi="Times New Roman" w:cs="Times New Roman" w:eastAsiaTheme="majorEastAsia"/>
                <w:color w:val="auto"/>
                <w:spacing w:val="-2"/>
                <w:w w:val="100"/>
                <w:position w:val="-1"/>
                <w:sz w:val="21"/>
                <w:szCs w:val="21"/>
                <w:highlight w:val="none"/>
              </w:rPr>
              <w:t>维</w:t>
            </w:r>
            <w:r>
              <w:rPr>
                <w:rFonts w:hint="default" w:ascii="Times New Roman" w:hAnsi="Times New Roman" w:cs="Times New Roman" w:eastAsiaTheme="majorEastAsia"/>
                <w:color w:val="auto"/>
                <w:spacing w:val="0"/>
                <w:w w:val="100"/>
                <w:position w:val="-1"/>
                <w:sz w:val="21"/>
                <w:szCs w:val="21"/>
                <w:highlight w:val="none"/>
              </w:rPr>
              <w:t>护</w:t>
            </w:r>
            <w:r>
              <w:rPr>
                <w:rFonts w:hint="default" w:ascii="Times New Roman" w:hAnsi="Times New Roman" w:cs="Times New Roman" w:eastAsiaTheme="majorEastAsia"/>
                <w:color w:val="auto"/>
                <w:spacing w:val="-2"/>
                <w:w w:val="100"/>
                <w:position w:val="-1"/>
                <w:sz w:val="21"/>
                <w:szCs w:val="21"/>
                <w:highlight w:val="none"/>
              </w:rPr>
              <w:t>的</w:t>
            </w:r>
            <w:r>
              <w:rPr>
                <w:rFonts w:hint="default" w:ascii="Times New Roman" w:hAnsi="Times New Roman" w:cs="Times New Roman" w:eastAsiaTheme="majorEastAsia"/>
                <w:color w:val="auto"/>
                <w:spacing w:val="0"/>
                <w:w w:val="100"/>
                <w:position w:val="-1"/>
                <w:sz w:val="21"/>
                <w:szCs w:val="21"/>
                <w:highlight w:val="none"/>
              </w:rPr>
              <w:t>服务</w:t>
            </w:r>
            <w:r>
              <w:rPr>
                <w:rFonts w:hint="default" w:ascii="Times New Roman" w:hAnsi="Times New Roman" w:cs="Times New Roman" w:eastAsiaTheme="majorEastAsia"/>
                <w:color w:val="auto"/>
                <w:spacing w:val="-2"/>
                <w:w w:val="100"/>
                <w:position w:val="-1"/>
                <w:sz w:val="21"/>
                <w:szCs w:val="21"/>
                <w:highlight w:val="none"/>
              </w:rPr>
              <w:t>内</w:t>
            </w:r>
            <w:r>
              <w:rPr>
                <w:rFonts w:hint="default" w:ascii="Times New Roman" w:hAnsi="Times New Roman" w:cs="Times New Roman" w:eastAsiaTheme="majorEastAsia"/>
                <w:color w:val="auto"/>
                <w:spacing w:val="0"/>
                <w:w w:val="100"/>
                <w:position w:val="-1"/>
                <w:sz w:val="21"/>
                <w:szCs w:val="21"/>
                <w:highlight w:val="none"/>
              </w:rPr>
              <w:t>容</w:t>
            </w:r>
            <w:r>
              <w:rPr>
                <w:rFonts w:hint="default" w:ascii="Times New Roman" w:hAnsi="Times New Roman" w:cs="Times New Roman" w:eastAsiaTheme="majorEastAsia"/>
                <w:color w:val="auto"/>
                <w:spacing w:val="-2"/>
                <w:w w:val="100"/>
                <w:position w:val="-1"/>
                <w:sz w:val="21"/>
                <w:szCs w:val="21"/>
                <w:highlight w:val="none"/>
              </w:rPr>
              <w:t>，</w:t>
            </w:r>
            <w:r>
              <w:rPr>
                <w:rFonts w:hint="default" w:ascii="Times New Roman" w:hAnsi="Times New Roman" w:cs="Times New Roman" w:eastAsiaTheme="majorEastAsia"/>
                <w:color w:val="auto"/>
                <w:spacing w:val="0"/>
                <w:w w:val="100"/>
                <w:position w:val="-1"/>
                <w:sz w:val="21"/>
                <w:szCs w:val="21"/>
                <w:highlight w:val="none"/>
              </w:rPr>
              <w:t>如</w:t>
            </w:r>
            <w:r>
              <w:rPr>
                <w:rFonts w:hint="default" w:ascii="Times New Roman" w:hAnsi="Times New Roman" w:cs="Times New Roman" w:eastAsiaTheme="majorEastAsia"/>
                <w:color w:val="auto"/>
                <w:spacing w:val="-2"/>
                <w:w w:val="100"/>
                <w:position w:val="-1"/>
                <w:sz w:val="21"/>
                <w:szCs w:val="21"/>
                <w:highlight w:val="none"/>
              </w:rPr>
              <w:t>箱</w:t>
            </w:r>
            <w:r>
              <w:rPr>
                <w:rFonts w:hint="default" w:ascii="Times New Roman" w:hAnsi="Times New Roman" w:cs="Times New Roman" w:eastAsiaTheme="majorEastAsia"/>
                <w:color w:val="auto"/>
                <w:spacing w:val="0"/>
                <w:w w:val="100"/>
                <w:position w:val="-1"/>
                <w:sz w:val="21"/>
                <w:szCs w:val="21"/>
                <w:highlight w:val="none"/>
              </w:rPr>
              <w:t>体</w:t>
            </w:r>
            <w:r>
              <w:rPr>
                <w:rFonts w:hint="default" w:ascii="Times New Roman" w:hAnsi="Times New Roman" w:cs="Times New Roman" w:eastAsiaTheme="majorEastAsia"/>
                <w:color w:val="auto"/>
                <w:spacing w:val="-2"/>
                <w:w w:val="100"/>
                <w:position w:val="-1"/>
                <w:sz w:val="21"/>
                <w:szCs w:val="21"/>
                <w:highlight w:val="none"/>
              </w:rPr>
              <w:t>浮</w:t>
            </w:r>
            <w:r>
              <w:rPr>
                <w:rFonts w:hint="default" w:ascii="Times New Roman" w:hAnsi="Times New Roman" w:cs="Times New Roman" w:eastAsiaTheme="majorEastAsia"/>
                <w:color w:val="auto"/>
                <w:spacing w:val="0"/>
                <w:w w:val="100"/>
                <w:position w:val="-1"/>
                <w:sz w:val="21"/>
                <w:szCs w:val="21"/>
                <w:highlight w:val="none"/>
              </w:rPr>
              <w:t>体</w:t>
            </w:r>
            <w:r>
              <w:rPr>
                <w:rFonts w:hint="default" w:ascii="Times New Roman" w:hAnsi="Times New Roman" w:cs="Times New Roman" w:eastAsiaTheme="majorEastAsia"/>
                <w:color w:val="auto"/>
                <w:spacing w:val="-2"/>
                <w:w w:val="100"/>
                <w:position w:val="-1"/>
                <w:sz w:val="21"/>
                <w:szCs w:val="21"/>
                <w:highlight w:val="none"/>
              </w:rPr>
              <w:t>外</w:t>
            </w:r>
            <w:r>
              <w:rPr>
                <w:rFonts w:hint="default" w:ascii="Times New Roman" w:hAnsi="Times New Roman" w:cs="Times New Roman" w:eastAsiaTheme="majorEastAsia"/>
                <w:color w:val="auto"/>
                <w:spacing w:val="0"/>
                <w:w w:val="100"/>
                <w:position w:val="-1"/>
                <w:sz w:val="21"/>
                <w:szCs w:val="21"/>
                <w:highlight w:val="none"/>
              </w:rPr>
              <w:t>饰更</w:t>
            </w:r>
            <w:r>
              <w:rPr>
                <w:rFonts w:hint="default" w:ascii="Times New Roman" w:hAnsi="Times New Roman" w:cs="Times New Roman" w:eastAsiaTheme="majorEastAsia"/>
                <w:color w:val="auto"/>
                <w:spacing w:val="-2"/>
                <w:w w:val="100"/>
                <w:position w:val="-1"/>
                <w:sz w:val="21"/>
                <w:szCs w:val="21"/>
                <w:highlight w:val="none"/>
              </w:rPr>
              <w:t>新</w:t>
            </w:r>
            <w:r>
              <w:rPr>
                <w:rFonts w:hint="default" w:ascii="Times New Roman" w:hAnsi="Times New Roman" w:cs="Times New Roman" w:eastAsiaTheme="majorEastAsia"/>
                <w:color w:val="auto"/>
                <w:spacing w:val="0"/>
                <w:w w:val="100"/>
                <w:position w:val="-1"/>
                <w:sz w:val="21"/>
                <w:szCs w:val="21"/>
                <w:highlight w:val="none"/>
              </w:rPr>
              <w:t>等。</w:t>
            </w:r>
          </w:p>
        </w:tc>
      </w:tr>
    </w:tbl>
    <w:p w14:paraId="31A5104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2" w:firstLineChars="200"/>
        <w:textAlignment w:val="auto"/>
        <w:rPr>
          <w:rFonts w:hint="default" w:ascii="Times New Roman" w:hAnsi="Times New Roman" w:cs="Times New Roman" w:eastAsiaTheme="majorEastAsia"/>
          <w:b/>
          <w:bCs/>
          <w:color w:val="auto"/>
          <w:sz w:val="24"/>
          <w:szCs w:val="24"/>
          <w:lang w:eastAsia="zh-CN"/>
        </w:rPr>
      </w:pPr>
      <w:r>
        <w:rPr>
          <w:rFonts w:hint="default" w:ascii="Times New Roman" w:hAnsi="Times New Roman" w:cs="Times New Roman" w:eastAsiaTheme="majorEastAsia"/>
          <w:b/>
          <w:bCs/>
          <w:color w:val="auto"/>
          <w:sz w:val="24"/>
          <w:szCs w:val="24"/>
          <w:lang w:eastAsia="zh-CN"/>
        </w:rPr>
        <w:t>（</w:t>
      </w:r>
      <w:r>
        <w:rPr>
          <w:rFonts w:hint="default" w:ascii="Times New Roman" w:hAnsi="Times New Roman" w:cs="Times New Roman" w:eastAsiaTheme="majorEastAsia"/>
          <w:b/>
          <w:bCs/>
          <w:color w:val="auto"/>
          <w:sz w:val="24"/>
          <w:szCs w:val="24"/>
          <w:lang w:val="en-US" w:eastAsia="zh-CN"/>
        </w:rPr>
        <w:t>三</w:t>
      </w:r>
      <w:r>
        <w:rPr>
          <w:rFonts w:hint="default" w:ascii="Times New Roman" w:hAnsi="Times New Roman" w:cs="Times New Roman" w:eastAsiaTheme="majorEastAsia"/>
          <w:b/>
          <w:bCs/>
          <w:color w:val="auto"/>
          <w:sz w:val="24"/>
          <w:szCs w:val="24"/>
          <w:lang w:eastAsia="zh-CN"/>
        </w:rPr>
        <w:t>）对供应商的总体要求</w:t>
      </w:r>
    </w:p>
    <w:p w14:paraId="6143E98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供应商资金应保证充足。</w:t>
      </w:r>
    </w:p>
    <w:p w14:paraId="0E87C2E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2.</w:t>
      </w:r>
      <w:r>
        <w:rPr>
          <w:rFonts w:hint="default" w:ascii="Times New Roman" w:hAnsi="Times New Roman" w:cs="Times New Roman" w:eastAsiaTheme="majorEastAsia"/>
          <w:color w:val="auto"/>
          <w:sz w:val="24"/>
          <w:szCs w:val="24"/>
          <w:lang w:eastAsia="zh-CN"/>
        </w:rPr>
        <w:t>供应商应具备完善的仪表配件供应渠道。</w:t>
      </w:r>
    </w:p>
    <w:p w14:paraId="7317661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3.</w:t>
      </w:r>
      <w:r>
        <w:rPr>
          <w:rFonts w:hint="default" w:ascii="Times New Roman" w:hAnsi="Times New Roman" w:cs="Times New Roman" w:eastAsiaTheme="majorEastAsia"/>
          <w:color w:val="auto"/>
          <w:sz w:val="24"/>
          <w:szCs w:val="24"/>
          <w:lang w:eastAsia="zh-CN"/>
        </w:rPr>
        <w:t>供应商运维技术人员须专科以上学历，具备环境监测相关专业背景，从事过相关系统建设和运维工作二年以上。</w:t>
      </w:r>
    </w:p>
    <w:p w14:paraId="0E1DC5C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4.</w:t>
      </w:r>
      <w:r>
        <w:rPr>
          <w:rFonts w:hint="default" w:ascii="Times New Roman" w:hAnsi="Times New Roman" w:cs="Times New Roman" w:eastAsiaTheme="majorEastAsia"/>
          <w:color w:val="auto"/>
          <w:sz w:val="24"/>
          <w:szCs w:val="24"/>
          <w:lang w:eastAsia="zh-CN"/>
        </w:rPr>
        <w:t>成交供应商应提供完整的运维实施方案（含应急事故处理方案，年度维修，备机提供），提出解决目前存在问题的措施，明确维护方法、周期、内容及技术保障。</w:t>
      </w:r>
    </w:p>
    <w:p w14:paraId="16078C0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5.</w:t>
      </w:r>
      <w:r>
        <w:rPr>
          <w:rFonts w:hint="default" w:ascii="Times New Roman" w:hAnsi="Times New Roman" w:cs="Times New Roman" w:eastAsiaTheme="majorEastAsia"/>
          <w:color w:val="auto"/>
          <w:sz w:val="24"/>
          <w:szCs w:val="24"/>
          <w:lang w:eastAsia="zh-CN"/>
        </w:rPr>
        <w:t>成交供应商应列明运维及管理期间的各项费用预算开支（运维、年度维修）。</w:t>
      </w:r>
    </w:p>
    <w:p w14:paraId="6AFEDBF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6.</w:t>
      </w:r>
      <w:r>
        <w:rPr>
          <w:rFonts w:hint="default" w:ascii="Times New Roman" w:hAnsi="Times New Roman" w:cs="Times New Roman" w:eastAsiaTheme="majorEastAsia"/>
          <w:color w:val="auto"/>
          <w:sz w:val="24"/>
          <w:szCs w:val="24"/>
          <w:lang w:eastAsia="zh-CN"/>
        </w:rPr>
        <w:t>在运维及管理期间，在合同约束范围内成交供应商拥有管理自主权；不能以任何形式外包合同规定的运行维护任务。</w:t>
      </w:r>
    </w:p>
    <w:p w14:paraId="75095A5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7.</w:t>
      </w:r>
      <w:r>
        <w:rPr>
          <w:rFonts w:hint="default" w:ascii="Times New Roman" w:hAnsi="Times New Roman" w:cs="Times New Roman" w:eastAsiaTheme="majorEastAsia"/>
          <w:color w:val="auto"/>
          <w:sz w:val="24"/>
          <w:szCs w:val="24"/>
          <w:lang w:eastAsia="zh-CN"/>
        </w:rPr>
        <w:t>在运维及管理期间，成交供应商应严格按照采购人制订的操作规范和规章制度，对所管理的系统及仪器设备进行规范操作和精心维护及必要维修，保证系统及仪器设备的正常运行，达到采购人提出的系统及仪器设备考核指标要求。成交供应商必须接受采购人代表的定期或不定期检查和考核。</w:t>
      </w:r>
    </w:p>
    <w:p w14:paraId="4E17A5C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8.</w:t>
      </w:r>
      <w:r>
        <w:rPr>
          <w:rFonts w:hint="default" w:ascii="Times New Roman" w:hAnsi="Times New Roman" w:cs="Times New Roman" w:eastAsiaTheme="majorEastAsia"/>
          <w:color w:val="auto"/>
          <w:sz w:val="24"/>
          <w:szCs w:val="24"/>
          <w:lang w:eastAsia="zh-CN"/>
        </w:rPr>
        <w:t>不论何时，成交供应商都应承担监测数据的保密责任；成交供应商按照采购人的要求，进行报告和传输有关的监测数据，均不得以任何方式和渠道向外界传递任何监测数据。</w:t>
      </w:r>
    </w:p>
    <w:p w14:paraId="13AE9EB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9.</w:t>
      </w:r>
      <w:r>
        <w:rPr>
          <w:rFonts w:hint="default" w:ascii="Times New Roman" w:hAnsi="Times New Roman" w:cs="Times New Roman" w:eastAsiaTheme="majorEastAsia"/>
          <w:color w:val="auto"/>
          <w:sz w:val="24"/>
          <w:szCs w:val="24"/>
          <w:lang w:eastAsia="zh-CN"/>
        </w:rPr>
        <w:t>财产保护：委托运营维护及管理的全部资产（包括全部产权和建筑物、设备、软 件、配套设施、水质自动站和配套监控系统产生的各类数据信息及相关文档资料）属采购单位所有。成交供应商不得以任何方式对各类财产进行出售、抵押或转移；同时，在委托运营及管理期间，成交供应商有责任保证上述全部资产的完整、安全并处于良好状态。协助采购人做好浮标站固定资产的管理、备品配件的登记等工作。</w:t>
      </w:r>
    </w:p>
    <w:p w14:paraId="2E9585F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10.</w:t>
      </w:r>
      <w:r>
        <w:rPr>
          <w:rFonts w:hint="default" w:ascii="Times New Roman" w:hAnsi="Times New Roman" w:cs="Times New Roman" w:eastAsiaTheme="majorEastAsia"/>
          <w:color w:val="auto"/>
          <w:sz w:val="24"/>
          <w:szCs w:val="24"/>
          <w:lang w:eastAsia="zh-CN"/>
        </w:rPr>
        <w:t>成交供应商应提供完整的运维人员管理方案，提出解决稳定人员队伍的措施。</w:t>
      </w:r>
    </w:p>
    <w:p w14:paraId="7D4FC4E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11.</w:t>
      </w:r>
      <w:r>
        <w:rPr>
          <w:rFonts w:hint="default" w:ascii="Times New Roman" w:hAnsi="Times New Roman" w:cs="Times New Roman" w:eastAsiaTheme="majorEastAsia"/>
          <w:color w:val="auto"/>
          <w:sz w:val="24"/>
          <w:szCs w:val="24"/>
          <w:lang w:eastAsia="zh-CN"/>
        </w:rPr>
        <w:t>对供应商装备的要求：</w:t>
      </w:r>
    </w:p>
    <w:p w14:paraId="2B5F637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）供应商应为本项目配备系统软件专业人员，巡检人员必须配备专用工具，包括便 携式电脑、万用表、远程数据查询系统、移动运维终端等；同时，还须配备通讯调试工具，包括各种硬件接口线、改线工具、接口调试软件及常用零部件等。</w:t>
      </w:r>
    </w:p>
    <w:p w14:paraId="454F17A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2</w:t>
      </w:r>
      <w:r>
        <w:rPr>
          <w:rFonts w:hint="default" w:ascii="Times New Roman" w:hAnsi="Times New Roman" w:cs="Times New Roman" w:eastAsiaTheme="majorEastAsia"/>
          <w:color w:val="auto"/>
          <w:sz w:val="24"/>
          <w:szCs w:val="24"/>
          <w:lang w:eastAsia="zh-CN"/>
        </w:rPr>
        <w:t>）供应商为实施本项目，保证2名运维技术人员，配1台车，从事浮标站现场的日常运行和维护管理工作，保证法定节假日期间系统的正常运行。</w:t>
      </w:r>
    </w:p>
    <w:p w14:paraId="568C234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3</w:t>
      </w:r>
      <w:r>
        <w:rPr>
          <w:rFonts w:hint="default" w:ascii="Times New Roman" w:hAnsi="Times New Roman" w:cs="Times New Roman" w:eastAsiaTheme="majorEastAsia"/>
          <w:color w:val="auto"/>
          <w:sz w:val="24"/>
          <w:szCs w:val="24"/>
          <w:lang w:eastAsia="zh-CN"/>
        </w:rPr>
        <w:t>）运行管理中所用器件、备品、耗材和配件由成交供应商承担，应达到相应的质量要求，使用前需经采购确认，并应保证一周更换到位。</w:t>
      </w:r>
    </w:p>
    <w:p w14:paraId="725B03E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2" w:firstLineChars="200"/>
        <w:textAlignment w:val="auto"/>
        <w:rPr>
          <w:rFonts w:hint="default" w:ascii="Times New Roman" w:hAnsi="Times New Roman" w:cs="Times New Roman" w:eastAsiaTheme="majorEastAsia"/>
          <w:b/>
          <w:bCs/>
          <w:color w:val="auto"/>
          <w:sz w:val="24"/>
          <w:szCs w:val="24"/>
          <w:lang w:eastAsia="zh-CN"/>
        </w:rPr>
      </w:pPr>
      <w:r>
        <w:rPr>
          <w:rFonts w:hint="default" w:ascii="Times New Roman" w:hAnsi="Times New Roman" w:cs="Times New Roman" w:eastAsiaTheme="majorEastAsia"/>
          <w:b/>
          <w:bCs/>
          <w:color w:val="auto"/>
          <w:sz w:val="24"/>
          <w:szCs w:val="24"/>
          <w:lang w:eastAsia="zh-CN"/>
        </w:rPr>
        <w:t>（</w:t>
      </w:r>
      <w:r>
        <w:rPr>
          <w:rFonts w:hint="default" w:ascii="Times New Roman" w:hAnsi="Times New Roman" w:cs="Times New Roman" w:eastAsiaTheme="majorEastAsia"/>
          <w:b/>
          <w:bCs/>
          <w:color w:val="auto"/>
          <w:sz w:val="24"/>
          <w:szCs w:val="24"/>
          <w:lang w:val="en-US" w:eastAsia="zh-CN"/>
        </w:rPr>
        <w:t>四</w:t>
      </w:r>
      <w:r>
        <w:rPr>
          <w:rFonts w:hint="default" w:ascii="Times New Roman" w:hAnsi="Times New Roman" w:cs="Times New Roman" w:eastAsiaTheme="majorEastAsia"/>
          <w:b/>
          <w:bCs/>
          <w:color w:val="auto"/>
          <w:sz w:val="24"/>
          <w:szCs w:val="24"/>
          <w:lang w:eastAsia="zh-CN"/>
        </w:rPr>
        <w:t>）对供应商提供服务的要求</w:t>
      </w:r>
    </w:p>
    <w:p w14:paraId="0C208D8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供应商应系统建立自动站托管运行维护制度，建立文件化的日常运行体系，根据采购文件的要求明确维护方法、周期、内容及技术保障等。</w:t>
      </w:r>
    </w:p>
    <w:p w14:paraId="6E1C3CD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2.</w:t>
      </w:r>
      <w:r>
        <w:rPr>
          <w:rFonts w:hint="default" w:ascii="Times New Roman" w:hAnsi="Times New Roman" w:cs="Times New Roman" w:eastAsiaTheme="majorEastAsia"/>
          <w:color w:val="auto"/>
          <w:sz w:val="24"/>
          <w:szCs w:val="24"/>
          <w:lang w:eastAsia="zh-CN"/>
        </w:rPr>
        <w:t>成交供应商须针对自动站系统和中心监控平台制定年度保养检修计划并按期进行。保养检修须包括系统的全面清洗和检修、仪器管路清洗、仪器的性能测试检查、软件更新升级及安全保障等内容。成交供应商负责对自动站设备进行定期校准、核查、比对、性能测试，满足国家、省及采购人的有关质控要求。</w:t>
      </w:r>
    </w:p>
    <w:p w14:paraId="697A891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3.</w:t>
      </w:r>
      <w:r>
        <w:rPr>
          <w:rFonts w:hint="default" w:ascii="Times New Roman" w:hAnsi="Times New Roman" w:cs="Times New Roman" w:eastAsiaTheme="majorEastAsia"/>
          <w:color w:val="auto"/>
          <w:sz w:val="24"/>
          <w:szCs w:val="24"/>
          <w:lang w:eastAsia="zh-CN"/>
        </w:rPr>
        <w:t>按照国家、省及采购人浮标站运行管理办法，开展日常维护和比对工作。成交供应商应配合采购人进行自动站质量保证和质量控制工作，并随时接受采购人的工作考核及质量考核。</w:t>
      </w:r>
    </w:p>
    <w:p w14:paraId="7498CDA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4.</w:t>
      </w:r>
      <w:r>
        <w:rPr>
          <w:rFonts w:hint="default" w:ascii="Times New Roman" w:hAnsi="Times New Roman" w:cs="Times New Roman" w:eastAsiaTheme="majorEastAsia"/>
          <w:color w:val="auto"/>
          <w:sz w:val="24"/>
          <w:szCs w:val="24"/>
          <w:lang w:eastAsia="zh-CN"/>
        </w:rPr>
        <w:t>成交供应商技术人员应遵守浮标站安全管理条例规定，确保站点及周围整洁有序。成交供应商技术人员的安全责任及交通食宿等开支由成交供应商承担。</w:t>
      </w:r>
    </w:p>
    <w:p w14:paraId="1557480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5.</w:t>
      </w:r>
      <w:r>
        <w:rPr>
          <w:rFonts w:hint="default" w:ascii="Times New Roman" w:hAnsi="Times New Roman" w:cs="Times New Roman" w:eastAsiaTheme="majorEastAsia"/>
          <w:color w:val="auto"/>
          <w:sz w:val="24"/>
          <w:szCs w:val="24"/>
          <w:lang w:eastAsia="zh-CN"/>
        </w:rPr>
        <w:t>成交供应商保证在运营维护管理期内，日常工作日8小时不断人，节假日或非工作时间有值班人员，确保监测有效数据捕获率不小于90%，数据误差符合检测项目性能指标要求，有效运行率≥90%（除去停水停电，性能测试及其他不可抗拒因素引起的故障）。协助采购人做好自动站应急监测。</w:t>
      </w:r>
    </w:p>
    <w:p w14:paraId="1FD494D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6.</w:t>
      </w:r>
      <w:r>
        <w:rPr>
          <w:rFonts w:hint="default" w:ascii="Times New Roman" w:hAnsi="Times New Roman" w:cs="Times New Roman" w:eastAsiaTheme="majorEastAsia"/>
          <w:color w:val="auto"/>
          <w:sz w:val="24"/>
          <w:szCs w:val="24"/>
          <w:lang w:eastAsia="zh-CN"/>
        </w:rPr>
        <w:t>双方建立定期会商报告制度，原则上每个星期一成交供应商向采购人汇报上周运行情况和本周工作计划。成交供应商认真、及时做好维护记录，汇总自动站每周运维情况，每月以书面形式报采购人，书面报告作为运行维护考核依据之一，具体包括：</w:t>
      </w:r>
    </w:p>
    <w:p w14:paraId="772F250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）自动站现场维护记录（通过运维终端实时上报）；</w:t>
      </w:r>
    </w:p>
    <w:p w14:paraId="2537D84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val="en-US" w:eastAsia="zh-CN"/>
        </w:rPr>
        <w:t>2</w:t>
      </w:r>
      <w:r>
        <w:rPr>
          <w:rFonts w:hint="default" w:ascii="Times New Roman" w:hAnsi="Times New Roman" w:cs="Times New Roman" w:eastAsiaTheme="majorEastAsia"/>
          <w:color w:val="auto"/>
          <w:sz w:val="24"/>
          <w:szCs w:val="24"/>
          <w:lang w:eastAsia="zh-CN"/>
        </w:rPr>
        <w:t>）自动站运行月报；</w:t>
      </w:r>
    </w:p>
    <w:p w14:paraId="447F8C4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val="en-US" w:eastAsia="zh-CN"/>
        </w:rPr>
        <w:t>3</w:t>
      </w:r>
      <w:r>
        <w:rPr>
          <w:rFonts w:hint="default" w:ascii="Times New Roman" w:hAnsi="Times New Roman" w:cs="Times New Roman" w:eastAsiaTheme="majorEastAsia"/>
          <w:color w:val="auto"/>
          <w:sz w:val="24"/>
          <w:szCs w:val="24"/>
          <w:lang w:eastAsia="zh-CN"/>
        </w:rPr>
        <w:t>）自动仪器设备故障及排除情况报告；</w:t>
      </w:r>
    </w:p>
    <w:p w14:paraId="19DF427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val="en-US" w:eastAsia="zh-CN"/>
        </w:rPr>
        <w:t>4</w:t>
      </w:r>
      <w:r>
        <w:rPr>
          <w:rFonts w:hint="default" w:ascii="Times New Roman" w:hAnsi="Times New Roman" w:cs="Times New Roman" w:eastAsiaTheme="majorEastAsia"/>
          <w:color w:val="auto"/>
          <w:sz w:val="24"/>
          <w:szCs w:val="24"/>
          <w:lang w:eastAsia="zh-CN"/>
        </w:rPr>
        <w:t>）自动站备品备件管理报表。</w:t>
      </w:r>
    </w:p>
    <w:p w14:paraId="77DC291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7.</w:t>
      </w:r>
      <w:r>
        <w:rPr>
          <w:rFonts w:hint="default" w:ascii="Times New Roman" w:hAnsi="Times New Roman" w:cs="Times New Roman" w:eastAsiaTheme="majorEastAsia"/>
          <w:color w:val="auto"/>
          <w:sz w:val="24"/>
          <w:szCs w:val="24"/>
          <w:lang w:eastAsia="zh-CN"/>
        </w:rPr>
        <w:t>成交供应商应根据采购人的要求和行业技术的发展，提供系统监控软件、通讯软件、数据平台等并按照采购方要求进行维护和改进，配合采购人进行运维软件的应用。</w:t>
      </w:r>
    </w:p>
    <w:p w14:paraId="5F405F7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8.</w:t>
      </w:r>
      <w:r>
        <w:rPr>
          <w:rFonts w:hint="default" w:ascii="Times New Roman" w:hAnsi="Times New Roman" w:cs="Times New Roman" w:eastAsiaTheme="majorEastAsia"/>
          <w:color w:val="auto"/>
          <w:sz w:val="24"/>
          <w:szCs w:val="24"/>
          <w:lang w:eastAsia="zh-CN"/>
        </w:rPr>
        <w:t>运行维修工作界定：浮标站因不可抗力（地震、雷击、洪水、台风等）以及人为破坏导致太阳能板、固定架、锚灯等辅助设备损坏，维修费用由成交供应商自行承担；系统仪器故障维修时，经双方检查核实后，单件配件价格为3万元及以下，费用由成交供应商自行承担并提供；单件配件价格为3万元以上，费用由采购方另行承担。如因运维人员操作错误造成仪器的损坏，维修及耗材、配件费用均由成交供应商自行承担。</w:t>
      </w:r>
    </w:p>
    <w:p w14:paraId="2FD12DA0">
      <w:pPr>
        <w:rPr>
          <w:rFonts w:hint="default" w:ascii="Times New Roman" w:hAnsi="Times New Roman" w:cs="Times New Roman" w:eastAsiaTheme="majorEastAsia"/>
          <w:b/>
          <w:bCs/>
          <w:color w:val="auto"/>
          <w:sz w:val="24"/>
          <w:szCs w:val="24"/>
          <w:lang w:eastAsia="zh-CN"/>
        </w:rPr>
      </w:pPr>
      <w:r>
        <w:rPr>
          <w:rFonts w:hint="default" w:ascii="Times New Roman" w:hAnsi="Times New Roman" w:cs="Times New Roman" w:eastAsiaTheme="majorEastAsia"/>
          <w:b/>
          <w:bCs/>
          <w:color w:val="auto"/>
          <w:sz w:val="24"/>
          <w:szCs w:val="24"/>
          <w:lang w:eastAsia="zh-CN"/>
        </w:rPr>
        <w:t>（</w:t>
      </w:r>
      <w:r>
        <w:rPr>
          <w:rFonts w:hint="default" w:ascii="Times New Roman" w:hAnsi="Times New Roman" w:cs="Times New Roman" w:eastAsiaTheme="majorEastAsia"/>
          <w:b/>
          <w:bCs/>
          <w:color w:val="auto"/>
          <w:sz w:val="24"/>
          <w:szCs w:val="24"/>
          <w:lang w:val="en-US" w:eastAsia="zh-CN"/>
        </w:rPr>
        <w:t>五</w:t>
      </w:r>
      <w:r>
        <w:rPr>
          <w:rFonts w:hint="default" w:ascii="Times New Roman" w:hAnsi="Times New Roman" w:cs="Times New Roman" w:eastAsiaTheme="majorEastAsia"/>
          <w:b/>
          <w:bCs/>
          <w:color w:val="auto"/>
          <w:sz w:val="24"/>
          <w:szCs w:val="24"/>
          <w:lang w:eastAsia="zh-CN"/>
        </w:rPr>
        <w:t>）应急措施要求</w:t>
      </w:r>
    </w:p>
    <w:p w14:paraId="7514F501">
      <w:pPr>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突发污染事故要求：当浮标站监测数据发现异常或发现所在断面发生污染事故时，成交供应商须12小时内报告</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，并保证系统仪器正常运行，监测数据准确，传输畅通，并协助</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进行手工监测。</w:t>
      </w:r>
    </w:p>
    <w:p w14:paraId="1E5A201B">
      <w:pPr>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如遇人为破坏造成系统仪器损坏时，成交供应商须12小时内报警，同时24小时内书面报告</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；如遇不可抗力造成系统仪器损坏时，成交供应商须24小时内书面报告</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w:t>
      </w:r>
    </w:p>
    <w:p w14:paraId="070BA230">
      <w:pPr>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2.</w:t>
      </w:r>
      <w:r>
        <w:rPr>
          <w:rFonts w:hint="default" w:ascii="Times New Roman" w:hAnsi="Times New Roman" w:cs="Times New Roman" w:eastAsiaTheme="majorEastAsia"/>
          <w:color w:val="auto"/>
          <w:sz w:val="24"/>
          <w:szCs w:val="24"/>
          <w:lang w:eastAsia="zh-CN"/>
        </w:rPr>
        <w:t>系统仪器故障</w:t>
      </w:r>
    </w:p>
    <w:p w14:paraId="4DC5A880">
      <w:pPr>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当系统仪器出现故障（包括停运）时，成交供应商保证12小时实质性响应，24小时内到达现场检修，如72小时内无法排除故障，导致浮标站主要监测指标（五参数、营养盐）无法连续监测时，成交供应商须及时通知采购方协商处理方案。</w:t>
      </w:r>
    </w:p>
    <w:p w14:paraId="603BBCEC">
      <w:pPr>
        <w:rPr>
          <w:rFonts w:hint="default" w:ascii="Times New Roman" w:hAnsi="Times New Roman" w:cs="Times New Roman" w:eastAsiaTheme="majorEastAsia"/>
          <w:b/>
          <w:bCs/>
          <w:color w:val="auto"/>
          <w:sz w:val="24"/>
          <w:szCs w:val="24"/>
          <w:lang w:eastAsia="zh-CN"/>
        </w:rPr>
      </w:pPr>
      <w:r>
        <w:rPr>
          <w:rFonts w:hint="default" w:ascii="Times New Roman" w:hAnsi="Times New Roman" w:cs="Times New Roman" w:eastAsiaTheme="majorEastAsia"/>
          <w:b/>
          <w:bCs/>
          <w:color w:val="auto"/>
          <w:sz w:val="24"/>
          <w:szCs w:val="24"/>
          <w:lang w:eastAsia="zh-CN"/>
        </w:rPr>
        <w:t>（</w:t>
      </w:r>
      <w:r>
        <w:rPr>
          <w:rFonts w:hint="default" w:ascii="Times New Roman" w:hAnsi="Times New Roman" w:cs="Times New Roman" w:eastAsiaTheme="majorEastAsia"/>
          <w:b/>
          <w:bCs/>
          <w:color w:val="auto"/>
          <w:sz w:val="24"/>
          <w:szCs w:val="24"/>
          <w:lang w:val="en-US" w:eastAsia="zh-CN"/>
        </w:rPr>
        <w:t>六</w:t>
      </w:r>
      <w:r>
        <w:rPr>
          <w:rFonts w:hint="default" w:ascii="Times New Roman" w:hAnsi="Times New Roman" w:cs="Times New Roman" w:eastAsiaTheme="majorEastAsia"/>
          <w:b/>
          <w:bCs/>
          <w:color w:val="auto"/>
          <w:sz w:val="24"/>
          <w:szCs w:val="24"/>
          <w:lang w:eastAsia="zh-CN"/>
        </w:rPr>
        <w:t>）运维工作考核</w:t>
      </w:r>
    </w:p>
    <w:p w14:paraId="242B5184">
      <w:pPr>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val="en-US" w:eastAsia="zh-CN"/>
        </w:rPr>
        <w:t>1.</w:t>
      </w:r>
      <w:r>
        <w:rPr>
          <w:rFonts w:hint="default" w:ascii="Times New Roman" w:hAnsi="Times New Roman" w:cs="Times New Roman" w:eastAsiaTheme="majorEastAsia"/>
          <w:color w:val="auto"/>
          <w:sz w:val="24"/>
          <w:szCs w:val="24"/>
          <w:lang w:eastAsia="zh-CN"/>
        </w:rPr>
        <w:t>技术指标和要求</w:t>
      </w:r>
    </w:p>
    <w:p w14:paraId="5E8F8272">
      <w:pPr>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1</w:t>
      </w:r>
      <w:r>
        <w:rPr>
          <w:rFonts w:hint="eastAsia"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eastAsia="zh-CN"/>
        </w:rPr>
        <w:t>水质自动站运行指标要求：总体月有效运行率≥90％（除去停水停电，性能测试及其他不可抗拒因素引起的故障）。仪器运转率和有效运行率的计算方法参照《江苏省环境水质（地表水）自动监测预警系统运行管理办法（试行）》中有关规定执行，其中：</w:t>
      </w:r>
    </w:p>
    <w:p w14:paraId="2E52F6A9">
      <w:pPr>
        <w:spacing w:before="0" w:after="0" w:line="240" w:lineRule="auto"/>
        <w:ind w:left="598" w:right="-20"/>
        <w:jc w:val="left"/>
        <w:rPr>
          <w:rFonts w:hint="default" w:ascii="Times New Roman" w:hAnsi="Times New Roman" w:cs="Times New Roman" w:eastAsiaTheme="majorEastAsia"/>
          <w:color w:val="auto"/>
          <w:spacing w:val="0"/>
          <w:w w:val="100"/>
          <w:sz w:val="20"/>
          <w:szCs w:val="20"/>
          <w:highlight w:val="none"/>
          <w:lang w:eastAsia="zh-CN"/>
        </w:rPr>
      </w:pPr>
      <w:r>
        <w:rPr>
          <w:rFonts w:hint="default" w:ascii="Times New Roman" w:hAnsi="Times New Roman" w:cs="Times New Roman" w:eastAsiaTheme="majorEastAsia"/>
          <w:color w:val="auto"/>
          <w:spacing w:val="0"/>
          <w:w w:val="100"/>
          <w:position w:val="-38"/>
          <w:sz w:val="20"/>
          <w:szCs w:val="20"/>
          <w:highlight w:val="none"/>
          <w:lang w:eastAsia="zh-CN"/>
        </w:rPr>
        <w:object>
          <v:shape id="_x0000_i1025" o:spt="75" type="#_x0000_t75" style="height:42.95pt;width:258.95pt;" o:ole="t" filled="f" o:preferrelative="t" stroked="f" coordsize="21600,21600">
            <v:path/>
            <v:fill on="f" focussize="0,0"/>
            <v:stroke on="f"/>
            <v:imagedata r:id="rId9" o:title=""/>
            <o:lock v:ext="edit" aspectratio="t"/>
            <w10:wrap type="none"/>
            <w10:anchorlock/>
          </v:shape>
          <o:OLEObject Type="Embed" ProgID="Equation.KSEE3" ShapeID="_x0000_i1025" DrawAspect="Content" ObjectID="_1468075725" r:id="rId8">
            <o:LockedField>false</o:LockedField>
          </o:OLEObject>
        </w:object>
      </w:r>
    </w:p>
    <w:p w14:paraId="2B9F284B">
      <w:pPr>
        <w:spacing w:before="0" w:after="0" w:line="240" w:lineRule="auto"/>
        <w:ind w:left="598" w:right="-20"/>
        <w:jc w:val="left"/>
        <w:rPr>
          <w:rFonts w:hint="default" w:ascii="Times New Roman" w:hAnsi="Times New Roman" w:cs="Times New Roman" w:eastAsiaTheme="majorEastAsia"/>
          <w:color w:val="auto"/>
          <w:spacing w:val="0"/>
          <w:w w:val="100"/>
          <w:sz w:val="15"/>
          <w:szCs w:val="15"/>
          <w:highlight w:val="none"/>
          <w:lang w:eastAsia="zh-CN"/>
        </w:rPr>
      </w:pPr>
      <w:r>
        <w:rPr>
          <w:rFonts w:hint="default" w:ascii="Times New Roman" w:hAnsi="Times New Roman" w:cs="Times New Roman" w:eastAsiaTheme="majorEastAsia"/>
          <w:color w:val="auto"/>
          <w:spacing w:val="0"/>
          <w:w w:val="100"/>
          <w:position w:val="-22"/>
          <w:sz w:val="15"/>
          <w:szCs w:val="15"/>
          <w:highlight w:val="none"/>
          <w:lang w:eastAsia="zh-CN"/>
        </w:rPr>
        <w:object>
          <v:shape id="_x0000_i1026" o:spt="75" type="#_x0000_t75" style="height:28pt;width:225pt;" o:ole="t" filled="f" o:preferrelative="t" stroked="f" coordsize="21600,21600">
            <v:path/>
            <v:fill on="f" focussize="0,0"/>
            <v:stroke on="f"/>
            <v:imagedata r:id="rId11" o:title=""/>
            <o:lock v:ext="edit" aspectratio="t"/>
            <w10:wrap type="none"/>
            <w10:anchorlock/>
          </v:shape>
          <o:OLEObject Type="Embed" ProgID="Equation.KSEE3" ShapeID="_x0000_i1026" DrawAspect="Content" ObjectID="_1468075726" r:id="rId10">
            <o:LockedField>false</o:LockedField>
          </o:OLEObject>
        </w:object>
      </w:r>
    </w:p>
    <w:p w14:paraId="1D1EA15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2</w:t>
      </w:r>
      <w:r>
        <w:rPr>
          <w:rFonts w:hint="eastAsia"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eastAsia="zh-CN"/>
        </w:rPr>
        <w:t>数据、报告要求：</w:t>
      </w:r>
    </w:p>
    <w:p w14:paraId="313658E9">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成交供应商在运营维护管理期内，应确保年度监测数据捕获率不小于90%，定期开展仪器校准和数据审核工作，数据误差符合检测项目性能指标要求，并及时将结果报</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。定期向</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提交浮标站运行情况分析报告，报告错误率和网站数据发布率与考核分值挂钩，多次警告没有改善，加倍扣分。</w:t>
      </w:r>
    </w:p>
    <w:p w14:paraId="416E0B57">
      <w:pPr>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2.</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定期会对浮标站运行情况进行抽查，查看浮标站运行管理档案，对系统运行各项指标进行考核。其中，异常情况处理率的考核内容包括故障响应时间小于12小时，即发现故障后应在12小时以内制定出排除方案，一般故障应24小时以内排除，特殊故障72小时内无法排除的，成交供应商须及时通知采购方协商处理方案。</w:t>
      </w:r>
    </w:p>
    <w:p w14:paraId="161D43DC">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3.</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依据运行考核的结果，依照综合考核结果支付运维经费。除前述质量考核外，</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对运维单位开展运营维护工作考核，依据上述维护内容就每月的维护质量和相关指标相结合的方式进行评分，满分为 100 分，平均分小于85 分为不合格；平均分大于 85 分为合格。具体考核内容分别</w:t>
      </w:r>
      <w:bookmarkStart w:id="0" w:name="_GoBack"/>
      <w:bookmarkEnd w:id="0"/>
      <w:r>
        <w:rPr>
          <w:rFonts w:hint="default" w:ascii="Times New Roman" w:hAnsi="Times New Roman" w:cs="Times New Roman" w:eastAsiaTheme="majorEastAsia"/>
          <w:color w:val="auto"/>
          <w:sz w:val="24"/>
          <w:szCs w:val="24"/>
          <w:lang w:eastAsia="zh-CN"/>
        </w:rPr>
        <w:t>见</w:t>
      </w:r>
      <w:r>
        <w:rPr>
          <w:rFonts w:hint="eastAsia" w:ascii="Times New Roman" w:hAnsi="Times New Roman" w:cs="Times New Roman" w:eastAsiaTheme="majorEastAsia"/>
          <w:color w:val="auto"/>
          <w:sz w:val="24"/>
          <w:szCs w:val="24"/>
          <w:lang w:val="en-US" w:eastAsia="zh-CN"/>
        </w:rPr>
        <w:t>附件一和</w:t>
      </w:r>
      <w:r>
        <w:rPr>
          <w:rFonts w:hint="default" w:ascii="Times New Roman" w:hAnsi="Times New Roman" w:cs="Times New Roman" w:eastAsiaTheme="majorEastAsia"/>
          <w:color w:val="auto"/>
          <w:sz w:val="24"/>
          <w:szCs w:val="24"/>
          <w:lang w:eastAsia="zh-CN"/>
        </w:rPr>
        <w:t>附件二</w:t>
      </w:r>
      <w:r>
        <w:rPr>
          <w:rFonts w:hint="eastAsia"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eastAsia="zh-CN"/>
        </w:rPr>
        <w:t>考核合格后按照合同要求支付相应的</w:t>
      </w:r>
      <w:r>
        <w:rPr>
          <w:rFonts w:hint="eastAsia" w:ascii="Times New Roman" w:hAnsi="Times New Roman" w:cs="Times New Roman" w:eastAsiaTheme="majorEastAsia"/>
          <w:color w:val="auto"/>
          <w:sz w:val="24"/>
          <w:szCs w:val="24"/>
          <w:lang w:val="en-US" w:eastAsia="zh-CN"/>
        </w:rPr>
        <w:t>运维</w:t>
      </w:r>
      <w:r>
        <w:rPr>
          <w:rFonts w:hint="default" w:ascii="Times New Roman" w:hAnsi="Times New Roman" w:cs="Times New Roman" w:eastAsiaTheme="majorEastAsia"/>
          <w:color w:val="auto"/>
          <w:sz w:val="24"/>
          <w:szCs w:val="24"/>
          <w:lang w:eastAsia="zh-CN"/>
        </w:rPr>
        <w:t>费。</w:t>
      </w:r>
    </w:p>
    <w:p w14:paraId="287DDCAF">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4.</w:t>
      </w:r>
      <w:r>
        <w:rPr>
          <w:rFonts w:hint="default" w:ascii="Times New Roman" w:hAnsi="Times New Roman" w:cs="Times New Roman" w:eastAsiaTheme="majorEastAsia"/>
          <w:color w:val="auto"/>
          <w:sz w:val="24"/>
          <w:szCs w:val="24"/>
          <w:lang w:eastAsia="zh-CN"/>
        </w:rPr>
        <w:t>惩罚办法</w:t>
      </w:r>
    </w:p>
    <w:p w14:paraId="310BBAC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1</w:t>
      </w:r>
      <w:r>
        <w:rPr>
          <w:rFonts w:hint="eastAsia" w:ascii="Times New Roman" w:hAnsi="Times New Roman" w:cs="Times New Roman" w:eastAsiaTheme="majorEastAsia"/>
          <w:color w:val="auto"/>
          <w:sz w:val="24"/>
          <w:szCs w:val="24"/>
          <w:lang w:eastAsia="zh-CN"/>
        </w:rPr>
        <w:t>）</w:t>
      </w:r>
      <w:r>
        <w:rPr>
          <w:rFonts w:hint="default" w:ascii="Times New Roman" w:hAnsi="Times New Roman" w:cs="Times New Roman" w:eastAsiaTheme="majorEastAsia"/>
          <w:color w:val="auto"/>
          <w:sz w:val="24"/>
          <w:szCs w:val="24"/>
          <w:lang w:eastAsia="zh-CN"/>
        </w:rPr>
        <w:t>一旦发现监测数据弄虚作假行为，</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有权立即终止合同，并按已支付费用的双倍进行经济处罚并追究法律责任。</w:t>
      </w:r>
    </w:p>
    <w:p w14:paraId="38D8BEF3">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s="Times New Roman" w:eastAsiaTheme="majorEastAsia"/>
          <w:color w:val="auto"/>
          <w:sz w:val="24"/>
          <w:szCs w:val="24"/>
          <w:lang w:val="en-US" w:eastAsia="zh-CN"/>
        </w:rPr>
      </w:pPr>
      <w:r>
        <w:rPr>
          <w:rFonts w:hint="eastAsia"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2</w:t>
      </w:r>
      <w:r>
        <w:rPr>
          <w:rFonts w:hint="eastAsia" w:ascii="Times New Roman" w:hAnsi="Times New Roman" w:cs="Times New Roman" w:eastAsiaTheme="majorEastAsia"/>
          <w:color w:val="auto"/>
          <w:sz w:val="24"/>
          <w:szCs w:val="24"/>
          <w:lang w:eastAsia="zh-CN"/>
        </w:rPr>
        <w:t>）</w:t>
      </w:r>
      <w:r>
        <w:rPr>
          <w:rFonts w:hint="eastAsia" w:ascii="Times New Roman" w:hAnsi="Times New Roman" w:cs="Times New Roman" w:eastAsiaTheme="majorEastAsia"/>
          <w:color w:val="auto"/>
          <w:sz w:val="24"/>
          <w:szCs w:val="24"/>
          <w:lang w:val="en-US" w:eastAsia="zh-CN"/>
        </w:rPr>
        <w:t>考核</w:t>
      </w:r>
    </w:p>
    <w:p w14:paraId="11827C0E">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①</w:t>
      </w:r>
      <w:r>
        <w:rPr>
          <w:rFonts w:hint="default" w:ascii="Times New Roman" w:hAnsi="Times New Roman" w:cs="Times New Roman" w:eastAsiaTheme="majorEastAsia"/>
          <w:color w:val="auto"/>
          <w:sz w:val="24"/>
          <w:szCs w:val="24"/>
          <w:lang w:eastAsia="zh-CN"/>
        </w:rPr>
        <w:t>单次考核结果在75分以上，85分以下，为初级警告；扣除该站半年度运维费10%，并责令整改；</w:t>
      </w:r>
    </w:p>
    <w:p w14:paraId="65E00C52">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②</w:t>
      </w:r>
      <w:r>
        <w:rPr>
          <w:rFonts w:hint="default" w:ascii="Times New Roman" w:hAnsi="Times New Roman" w:cs="Times New Roman" w:eastAsiaTheme="majorEastAsia"/>
          <w:color w:val="auto"/>
          <w:sz w:val="24"/>
          <w:szCs w:val="24"/>
          <w:lang w:eastAsia="zh-CN"/>
        </w:rPr>
        <w:t>单次考核结果在65分以上，75分以下，为二级警告；扣除该站半年运维费的，30%， 并责令整改；</w:t>
      </w:r>
    </w:p>
    <w:p w14:paraId="2B9738F1">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③</w:t>
      </w:r>
      <w:r>
        <w:rPr>
          <w:rFonts w:hint="default" w:ascii="Times New Roman" w:hAnsi="Times New Roman" w:cs="Times New Roman" w:eastAsiaTheme="majorEastAsia"/>
          <w:color w:val="auto"/>
          <w:sz w:val="24"/>
          <w:szCs w:val="24"/>
          <w:lang w:eastAsia="zh-CN"/>
        </w:rPr>
        <w:t>考核结果平均分在 65分以下，取消运营合同，并罚款合同额的两倍；单站在65分以下，扣减该站半年运维费。</w:t>
      </w:r>
    </w:p>
    <w:p w14:paraId="0DF4C93E">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val="en-US" w:eastAsia="zh-CN"/>
        </w:rPr>
        <w:t>5.</w:t>
      </w:r>
      <w:r>
        <w:rPr>
          <w:rFonts w:hint="default" w:ascii="Times New Roman" w:hAnsi="Times New Roman" w:cs="Times New Roman" w:eastAsiaTheme="majorEastAsia"/>
          <w:color w:val="auto"/>
          <w:sz w:val="24"/>
          <w:szCs w:val="24"/>
          <w:lang w:eastAsia="zh-CN"/>
        </w:rPr>
        <w:t>对运维期内发生停运，</w:t>
      </w:r>
      <w:r>
        <w:rPr>
          <w:rFonts w:hint="eastAsia" w:ascii="Times New Roman" w:hAnsi="Times New Roman" w:cs="Times New Roman" w:eastAsiaTheme="majorEastAsia"/>
          <w:color w:val="auto"/>
          <w:sz w:val="24"/>
          <w:szCs w:val="24"/>
          <w:lang w:eastAsia="zh-CN"/>
        </w:rPr>
        <w:t>采购人</w:t>
      </w:r>
      <w:r>
        <w:rPr>
          <w:rFonts w:hint="default" w:ascii="Times New Roman" w:hAnsi="Times New Roman" w:cs="Times New Roman" w:eastAsiaTheme="majorEastAsia"/>
          <w:color w:val="auto"/>
          <w:sz w:val="24"/>
          <w:szCs w:val="24"/>
          <w:lang w:eastAsia="zh-CN"/>
        </w:rPr>
        <w:t>应酌情扣除相应的运维费用，</w:t>
      </w:r>
      <w:r>
        <w:rPr>
          <w:rFonts w:hint="eastAsia" w:ascii="Times New Roman" w:hAnsi="Times New Roman" w:cs="Times New Roman" w:eastAsiaTheme="majorEastAsia"/>
          <w:color w:val="auto"/>
          <w:sz w:val="24"/>
          <w:szCs w:val="24"/>
          <w:lang w:eastAsia="zh-CN"/>
        </w:rPr>
        <w:t>成交供应商</w:t>
      </w:r>
      <w:r>
        <w:rPr>
          <w:rFonts w:hint="default" w:ascii="Times New Roman" w:hAnsi="Times New Roman" w:cs="Times New Roman" w:eastAsiaTheme="majorEastAsia"/>
          <w:color w:val="auto"/>
          <w:sz w:val="24"/>
          <w:szCs w:val="24"/>
          <w:lang w:eastAsia="zh-CN"/>
        </w:rPr>
        <w:t>在停运期间，对浮标站仪器进行保管，并确保无损坏。</w:t>
      </w:r>
    </w:p>
    <w:p w14:paraId="45AF387A">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ajorEastAsia"/>
          <w:b/>
          <w:bCs/>
          <w:color w:val="auto"/>
          <w:sz w:val="24"/>
          <w:szCs w:val="24"/>
          <w:highlight w:val="none"/>
          <w:lang w:val="en-US" w:eastAsia="zh-CN"/>
        </w:rPr>
      </w:pPr>
      <w:r>
        <w:rPr>
          <w:rFonts w:hint="default" w:ascii="Times New Roman" w:hAnsi="Times New Roman" w:cs="Times New Roman" w:eastAsiaTheme="majorEastAsia"/>
          <w:b/>
          <w:bCs/>
          <w:color w:val="auto"/>
          <w:sz w:val="24"/>
          <w:szCs w:val="24"/>
          <w:highlight w:val="none"/>
          <w:lang w:eastAsia="zh-CN"/>
        </w:rPr>
        <w:t>（</w:t>
      </w:r>
      <w:r>
        <w:rPr>
          <w:rFonts w:hint="eastAsia" w:ascii="Times New Roman" w:hAnsi="Times New Roman" w:cs="Times New Roman" w:eastAsiaTheme="majorEastAsia"/>
          <w:b/>
          <w:bCs/>
          <w:color w:val="auto"/>
          <w:sz w:val="24"/>
          <w:szCs w:val="24"/>
          <w:highlight w:val="none"/>
          <w:lang w:val="en-US" w:eastAsia="zh-CN"/>
        </w:rPr>
        <w:t>七</w:t>
      </w:r>
      <w:r>
        <w:rPr>
          <w:rFonts w:hint="default" w:ascii="Times New Roman" w:hAnsi="Times New Roman" w:cs="Times New Roman" w:eastAsiaTheme="majorEastAsia"/>
          <w:b/>
          <w:bCs/>
          <w:color w:val="auto"/>
          <w:sz w:val="24"/>
          <w:szCs w:val="24"/>
          <w:highlight w:val="none"/>
          <w:lang w:val="en-US" w:eastAsia="zh-CN"/>
        </w:rPr>
        <w:t>）服务周期与服务地点</w:t>
      </w:r>
    </w:p>
    <w:p w14:paraId="67B1BFE1">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ajorEastAsia"/>
          <w:color w:val="auto"/>
          <w:sz w:val="24"/>
          <w:szCs w:val="24"/>
          <w:highlight w:val="none"/>
        </w:rPr>
      </w:pPr>
      <w:r>
        <w:rPr>
          <w:rFonts w:hint="default" w:ascii="Times New Roman" w:hAnsi="Times New Roman" w:cs="Times New Roman" w:eastAsiaTheme="majorEastAsia"/>
          <w:b/>
          <w:bCs/>
          <w:color w:val="auto"/>
          <w:sz w:val="24"/>
          <w:szCs w:val="24"/>
          <w:highlight w:val="none"/>
          <w:lang w:eastAsia="zh-CN"/>
        </w:rPr>
        <w:t>1</w:t>
      </w:r>
      <w:r>
        <w:rPr>
          <w:rFonts w:hint="default" w:ascii="Times New Roman" w:hAnsi="Times New Roman" w:cs="Times New Roman" w:eastAsiaTheme="majorEastAsia"/>
          <w:b/>
          <w:bCs/>
          <w:color w:val="auto"/>
          <w:sz w:val="24"/>
          <w:szCs w:val="24"/>
          <w:highlight w:val="none"/>
          <w:lang w:val="en-US" w:eastAsia="zh-CN"/>
        </w:rPr>
        <w:t>.</w:t>
      </w:r>
      <w:r>
        <w:rPr>
          <w:rFonts w:hint="default" w:ascii="Times New Roman" w:hAnsi="Times New Roman" w:cs="Times New Roman" w:eastAsiaTheme="majorEastAsia"/>
          <w:b/>
          <w:bCs/>
          <w:color w:val="auto"/>
          <w:sz w:val="24"/>
          <w:szCs w:val="24"/>
          <w:highlight w:val="none"/>
          <w:lang w:eastAsia="zh-CN"/>
        </w:rPr>
        <w:t>服务周期：</w:t>
      </w:r>
      <w:r>
        <w:rPr>
          <w:rFonts w:hint="default" w:ascii="Times New Roman" w:hAnsi="Times New Roman" w:cs="Times New Roman" w:eastAsiaTheme="majorEastAsia"/>
          <w:b w:val="0"/>
          <w:bCs w:val="0"/>
          <w:color w:val="auto"/>
          <w:sz w:val="24"/>
          <w:szCs w:val="24"/>
          <w:highlight w:val="none"/>
          <w:lang w:val="en-US" w:eastAsia="zh-CN"/>
        </w:rPr>
        <w:t>自合同签订之日起至2026年12月31日</w:t>
      </w:r>
      <w:r>
        <w:rPr>
          <w:rFonts w:hint="default" w:ascii="Times New Roman" w:hAnsi="Times New Roman" w:cs="Times New Roman" w:eastAsiaTheme="majorEastAsia"/>
          <w:b w:val="0"/>
          <w:bCs w:val="0"/>
          <w:color w:val="auto"/>
          <w:sz w:val="24"/>
          <w:szCs w:val="24"/>
          <w:highlight w:val="none"/>
          <w:lang w:eastAsia="zh-CN"/>
        </w:rPr>
        <w:t>。</w:t>
      </w:r>
    </w:p>
    <w:p w14:paraId="2D9CB018">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ajorEastAsia"/>
          <w:color w:val="auto"/>
          <w:sz w:val="24"/>
          <w:szCs w:val="24"/>
          <w:highlight w:val="none"/>
          <w:lang w:eastAsia="zh-CN"/>
        </w:rPr>
      </w:pPr>
      <w:r>
        <w:rPr>
          <w:rFonts w:hint="default" w:ascii="Times New Roman" w:hAnsi="Times New Roman" w:cs="Times New Roman" w:eastAsiaTheme="majorEastAsia"/>
          <w:b/>
          <w:bCs/>
          <w:color w:val="auto"/>
          <w:sz w:val="24"/>
          <w:szCs w:val="24"/>
          <w:highlight w:val="none"/>
          <w:lang w:val="en-US" w:eastAsia="zh-CN"/>
        </w:rPr>
        <w:t>2.</w:t>
      </w:r>
      <w:r>
        <w:rPr>
          <w:rFonts w:hint="default" w:ascii="Times New Roman" w:hAnsi="Times New Roman" w:cs="Times New Roman" w:eastAsiaTheme="majorEastAsia"/>
          <w:b/>
          <w:bCs/>
          <w:color w:val="auto"/>
          <w:sz w:val="24"/>
          <w:szCs w:val="24"/>
          <w:highlight w:val="none"/>
          <w:lang w:eastAsia="zh-CN"/>
        </w:rPr>
        <w:t>服务</w:t>
      </w:r>
      <w:r>
        <w:rPr>
          <w:rFonts w:hint="default" w:ascii="Times New Roman" w:hAnsi="Times New Roman" w:cs="Times New Roman" w:eastAsiaTheme="majorEastAsia"/>
          <w:b/>
          <w:bCs/>
          <w:color w:val="auto"/>
          <w:sz w:val="24"/>
          <w:szCs w:val="24"/>
          <w:highlight w:val="none"/>
        </w:rPr>
        <w:t>地点：</w:t>
      </w:r>
      <w:r>
        <w:rPr>
          <w:rFonts w:hint="default" w:ascii="Times New Roman" w:hAnsi="Times New Roman" w:cs="Times New Roman" w:eastAsiaTheme="majorEastAsia"/>
          <w:color w:val="auto"/>
          <w:sz w:val="24"/>
          <w:szCs w:val="24"/>
          <w:highlight w:val="none"/>
        </w:rPr>
        <w:t>采购</w:t>
      </w:r>
      <w:r>
        <w:rPr>
          <w:rFonts w:hint="default" w:ascii="Times New Roman" w:hAnsi="Times New Roman" w:cs="Times New Roman" w:eastAsiaTheme="majorEastAsia"/>
          <w:color w:val="auto"/>
          <w:sz w:val="24"/>
          <w:szCs w:val="24"/>
          <w:highlight w:val="none"/>
          <w:lang w:val="en-US" w:eastAsia="zh-CN"/>
        </w:rPr>
        <w:t>人</w:t>
      </w:r>
      <w:r>
        <w:rPr>
          <w:rFonts w:hint="default" w:ascii="Times New Roman" w:hAnsi="Times New Roman" w:cs="Times New Roman" w:eastAsiaTheme="majorEastAsia"/>
          <w:color w:val="auto"/>
          <w:sz w:val="24"/>
          <w:szCs w:val="24"/>
          <w:highlight w:val="none"/>
        </w:rPr>
        <w:t>指定地点</w:t>
      </w:r>
      <w:r>
        <w:rPr>
          <w:rFonts w:hint="default" w:ascii="Times New Roman" w:hAnsi="Times New Roman" w:cs="Times New Roman" w:eastAsiaTheme="majorEastAsia"/>
          <w:color w:val="auto"/>
          <w:sz w:val="24"/>
          <w:szCs w:val="24"/>
          <w:highlight w:val="none"/>
          <w:lang w:eastAsia="zh-CN"/>
        </w:rPr>
        <w:t>。</w:t>
      </w:r>
    </w:p>
    <w:p w14:paraId="47840ACC">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ajorEastAsia"/>
          <w:b w:val="0"/>
          <w:bCs/>
          <w:color w:val="auto"/>
          <w:sz w:val="24"/>
          <w:szCs w:val="24"/>
          <w:highlight w:val="none"/>
          <w:lang w:eastAsia="zh-CN"/>
        </w:rPr>
      </w:pPr>
      <w:r>
        <w:rPr>
          <w:rFonts w:hint="default" w:ascii="Times New Roman" w:hAnsi="Times New Roman" w:cs="Times New Roman" w:eastAsiaTheme="majorEastAsia"/>
          <w:b/>
          <w:bCs w:val="0"/>
          <w:color w:val="auto"/>
          <w:sz w:val="24"/>
          <w:szCs w:val="24"/>
          <w:highlight w:val="none"/>
          <w:lang w:eastAsia="zh-CN"/>
        </w:rPr>
        <w:t>（</w:t>
      </w:r>
      <w:r>
        <w:rPr>
          <w:rFonts w:hint="eastAsia" w:ascii="Times New Roman" w:hAnsi="Times New Roman" w:cs="Times New Roman" w:eastAsiaTheme="majorEastAsia"/>
          <w:b/>
          <w:bCs w:val="0"/>
          <w:color w:val="auto"/>
          <w:sz w:val="24"/>
          <w:szCs w:val="24"/>
          <w:highlight w:val="none"/>
          <w:lang w:val="en-US" w:eastAsia="zh-CN"/>
        </w:rPr>
        <w:t>八</w:t>
      </w:r>
      <w:r>
        <w:rPr>
          <w:rFonts w:hint="default" w:ascii="Times New Roman" w:hAnsi="Times New Roman" w:cs="Times New Roman" w:eastAsiaTheme="majorEastAsia"/>
          <w:b/>
          <w:bCs w:val="0"/>
          <w:color w:val="auto"/>
          <w:sz w:val="24"/>
          <w:szCs w:val="24"/>
          <w:highlight w:val="none"/>
          <w:lang w:eastAsia="zh-CN"/>
        </w:rPr>
        <w:t>）项目材料归档</w:t>
      </w:r>
    </w:p>
    <w:p w14:paraId="7E48CFED">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eastAsia="zh-CN"/>
        </w:rPr>
      </w:pPr>
      <w:r>
        <w:rPr>
          <w:rFonts w:hint="default" w:ascii="Times New Roman" w:hAnsi="Times New Roman" w:cs="Times New Roman" w:eastAsiaTheme="majorEastAsia"/>
          <w:b w:val="0"/>
          <w:bCs/>
          <w:color w:val="auto"/>
          <w:sz w:val="24"/>
          <w:szCs w:val="24"/>
          <w:highlight w:val="none"/>
          <w:lang w:eastAsia="zh-CN"/>
        </w:rPr>
        <w:t>全面收集应归档的文件材料，切实留存工作痕迹，真实记录，加强收集，确保归档文件材料的齐全和完整。</w:t>
      </w:r>
    </w:p>
    <w:p w14:paraId="38F6FF88">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leftChars="0" w:right="0" w:rightChars="0" w:firstLine="482" w:firstLineChars="200"/>
        <w:jc w:val="both"/>
        <w:textAlignment w:val="auto"/>
        <w:rPr>
          <w:rFonts w:hint="default" w:ascii="Times New Roman" w:hAnsi="Times New Roman" w:cs="Times New Roman" w:eastAsiaTheme="majorEastAsia"/>
          <w:b/>
          <w:bCs w:val="0"/>
          <w:color w:val="auto"/>
          <w:sz w:val="24"/>
          <w:szCs w:val="24"/>
          <w:highlight w:val="none"/>
          <w:lang w:eastAsia="zh-CN"/>
        </w:rPr>
      </w:pPr>
      <w:r>
        <w:rPr>
          <w:rFonts w:hint="default" w:ascii="Times New Roman" w:hAnsi="Times New Roman" w:cs="Times New Roman" w:eastAsiaTheme="majorEastAsia"/>
          <w:b/>
          <w:bCs w:val="0"/>
          <w:color w:val="auto"/>
          <w:kern w:val="0"/>
          <w:sz w:val="24"/>
          <w:szCs w:val="24"/>
          <w:lang w:val="en-US" w:eastAsia="zh-CN" w:bidi="ar"/>
        </w:rPr>
        <w:t>（</w:t>
      </w:r>
      <w:r>
        <w:rPr>
          <w:rFonts w:hint="eastAsia" w:ascii="Times New Roman" w:hAnsi="Times New Roman" w:cs="Times New Roman" w:eastAsiaTheme="majorEastAsia"/>
          <w:b/>
          <w:bCs w:val="0"/>
          <w:color w:val="auto"/>
          <w:kern w:val="0"/>
          <w:sz w:val="24"/>
          <w:szCs w:val="24"/>
          <w:lang w:val="en-US" w:eastAsia="zh-CN" w:bidi="ar"/>
        </w:rPr>
        <w:t>九</w:t>
      </w:r>
      <w:r>
        <w:rPr>
          <w:rFonts w:hint="default" w:ascii="Times New Roman" w:hAnsi="Times New Roman" w:cs="Times New Roman" w:eastAsiaTheme="majorEastAsia"/>
          <w:b/>
          <w:bCs w:val="0"/>
          <w:color w:val="auto"/>
          <w:kern w:val="0"/>
          <w:sz w:val="24"/>
          <w:szCs w:val="24"/>
          <w:lang w:val="en-US" w:eastAsia="zh-CN" w:bidi="ar"/>
        </w:rPr>
        <w:t>）</w:t>
      </w:r>
      <w:r>
        <w:rPr>
          <w:rFonts w:hint="default" w:ascii="Times New Roman" w:hAnsi="Times New Roman" w:cs="Times New Roman" w:eastAsiaTheme="majorEastAsia"/>
          <w:b/>
          <w:bCs w:val="0"/>
          <w:color w:val="auto"/>
          <w:sz w:val="24"/>
          <w:szCs w:val="24"/>
          <w:highlight w:val="none"/>
          <w:lang w:eastAsia="zh-CN"/>
        </w:rPr>
        <w:t>数据归属及保密</w:t>
      </w:r>
    </w:p>
    <w:p w14:paraId="18100220">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eastAsia="zh-CN"/>
        </w:rPr>
      </w:pPr>
      <w:r>
        <w:rPr>
          <w:rFonts w:hint="default" w:ascii="Times New Roman" w:hAnsi="Times New Roman" w:cs="Times New Roman" w:eastAsiaTheme="majorEastAsia"/>
          <w:b w:val="0"/>
          <w:bCs/>
          <w:color w:val="auto"/>
          <w:sz w:val="24"/>
          <w:szCs w:val="24"/>
          <w:highlight w:val="none"/>
          <w:lang w:eastAsia="zh-CN"/>
        </w:rPr>
        <w:t>本项目所形成的数据归采购人所有。未经采购人授权，供应商无权使用数据或将数据发送给任何第三方。</w:t>
      </w:r>
    </w:p>
    <w:p w14:paraId="0B25A4AA">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ajorEastAsia"/>
          <w:b/>
          <w:bCs w:val="0"/>
          <w:color w:val="auto"/>
          <w:sz w:val="24"/>
          <w:szCs w:val="24"/>
          <w:highlight w:val="none"/>
          <w:lang w:eastAsia="zh-CN"/>
        </w:rPr>
      </w:pPr>
      <w:r>
        <w:rPr>
          <w:rFonts w:hint="default" w:ascii="Times New Roman" w:hAnsi="Times New Roman" w:cs="Times New Roman" w:eastAsiaTheme="majorEastAsia"/>
          <w:b/>
          <w:bCs w:val="0"/>
          <w:color w:val="auto"/>
          <w:sz w:val="24"/>
          <w:szCs w:val="24"/>
          <w:highlight w:val="none"/>
          <w:lang w:eastAsia="zh-CN"/>
        </w:rPr>
        <w:t>（</w:t>
      </w:r>
      <w:r>
        <w:rPr>
          <w:rFonts w:hint="eastAsia" w:ascii="Times New Roman" w:hAnsi="Times New Roman" w:cs="Times New Roman" w:eastAsiaTheme="majorEastAsia"/>
          <w:b/>
          <w:bCs w:val="0"/>
          <w:color w:val="auto"/>
          <w:sz w:val="24"/>
          <w:szCs w:val="24"/>
          <w:highlight w:val="none"/>
          <w:lang w:val="en-US" w:eastAsia="zh-CN"/>
        </w:rPr>
        <w:t>十</w:t>
      </w:r>
      <w:r>
        <w:rPr>
          <w:rFonts w:hint="default" w:ascii="Times New Roman" w:hAnsi="Times New Roman" w:cs="Times New Roman" w:eastAsiaTheme="majorEastAsia"/>
          <w:b/>
          <w:bCs w:val="0"/>
          <w:color w:val="auto"/>
          <w:sz w:val="24"/>
          <w:szCs w:val="24"/>
          <w:highlight w:val="none"/>
          <w:lang w:eastAsia="zh-CN"/>
        </w:rPr>
        <w:t>）安全风险及纠纷</w:t>
      </w:r>
    </w:p>
    <w:p w14:paraId="3B8B36AD">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eastAsia="zh-CN"/>
        </w:rPr>
      </w:pPr>
      <w:r>
        <w:rPr>
          <w:rFonts w:hint="default" w:ascii="Times New Roman" w:hAnsi="Times New Roman" w:cs="Times New Roman" w:eastAsiaTheme="majorEastAsia"/>
          <w:b w:val="0"/>
          <w:bCs/>
          <w:color w:val="auto"/>
          <w:sz w:val="24"/>
          <w:szCs w:val="24"/>
          <w:highlight w:val="none"/>
          <w:lang w:val="en-US" w:eastAsia="zh-CN"/>
        </w:rPr>
        <w:t>1.</w:t>
      </w:r>
      <w:r>
        <w:rPr>
          <w:rFonts w:hint="default" w:ascii="Times New Roman" w:hAnsi="Times New Roman" w:cs="Times New Roman" w:eastAsiaTheme="majorEastAsia"/>
          <w:b w:val="0"/>
          <w:bCs/>
          <w:color w:val="auto"/>
          <w:sz w:val="24"/>
          <w:szCs w:val="24"/>
          <w:highlight w:val="none"/>
          <w:lang w:eastAsia="zh-CN"/>
        </w:rPr>
        <w:t>供应商应充分考虑项目实施过程中的各项安全风险，并采取必要的措施予以保障；若项目实施过程中发生任何安全事故或人身伤害，则均由供应商自行承担。</w:t>
      </w:r>
    </w:p>
    <w:p w14:paraId="0494E4C6">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eastAsia="zh-CN"/>
        </w:rPr>
      </w:pPr>
      <w:r>
        <w:rPr>
          <w:rFonts w:hint="default" w:ascii="Times New Roman" w:hAnsi="Times New Roman" w:cs="Times New Roman" w:eastAsiaTheme="majorEastAsia"/>
          <w:b w:val="0"/>
          <w:bCs/>
          <w:color w:val="auto"/>
          <w:sz w:val="24"/>
          <w:szCs w:val="24"/>
          <w:highlight w:val="none"/>
          <w:lang w:val="en-US" w:eastAsia="zh-CN"/>
        </w:rPr>
        <w:t>2.</w:t>
      </w:r>
      <w:r>
        <w:rPr>
          <w:rFonts w:hint="default" w:ascii="Times New Roman" w:hAnsi="Times New Roman" w:cs="Times New Roman" w:eastAsiaTheme="majorEastAsia"/>
          <w:b w:val="0"/>
          <w:bCs/>
          <w:color w:val="auto"/>
          <w:sz w:val="24"/>
          <w:szCs w:val="24"/>
          <w:highlight w:val="none"/>
          <w:lang w:eastAsia="zh-CN"/>
        </w:rPr>
        <w:t>供应商</w:t>
      </w:r>
      <w:r>
        <w:rPr>
          <w:rFonts w:hint="default" w:ascii="Times New Roman" w:hAnsi="Times New Roman" w:cs="Times New Roman" w:eastAsiaTheme="majorEastAsia"/>
          <w:b w:val="0"/>
          <w:bCs/>
          <w:color w:val="auto"/>
          <w:sz w:val="24"/>
          <w:szCs w:val="24"/>
          <w:highlight w:val="none"/>
          <w:lang w:val="en-US" w:eastAsia="zh-CN"/>
        </w:rPr>
        <w:t>运维人员</w:t>
      </w:r>
      <w:r>
        <w:rPr>
          <w:rFonts w:hint="default" w:ascii="Times New Roman" w:hAnsi="Times New Roman" w:cs="Times New Roman" w:eastAsiaTheme="majorEastAsia"/>
          <w:b w:val="0"/>
          <w:bCs/>
          <w:color w:val="auto"/>
          <w:sz w:val="24"/>
          <w:szCs w:val="24"/>
          <w:highlight w:val="none"/>
          <w:lang w:eastAsia="zh-CN"/>
        </w:rPr>
        <w:t>在履行工作职责期间（包括上下班途中），发生自身的人身伤害、伤亡以及事故等，均由供应商负责处理并承担经济和道义上的责任，采购人不承担任何责任。供应商与所派遣的人员发生纠纷，均由供应商负责调解与处理，采购人不承担责任。</w:t>
      </w:r>
    </w:p>
    <w:p w14:paraId="4291E1AE">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ajorEastAsia"/>
          <w:b/>
          <w:bCs w:val="0"/>
          <w:color w:val="auto"/>
          <w:sz w:val="24"/>
          <w:szCs w:val="24"/>
          <w:highlight w:val="none"/>
          <w:lang w:eastAsia="zh-CN"/>
        </w:rPr>
      </w:pPr>
      <w:r>
        <w:rPr>
          <w:rFonts w:hint="default" w:ascii="Times New Roman" w:hAnsi="Times New Roman" w:cs="Times New Roman" w:eastAsiaTheme="majorEastAsia"/>
          <w:b/>
          <w:bCs w:val="0"/>
          <w:color w:val="auto"/>
          <w:sz w:val="24"/>
          <w:szCs w:val="24"/>
          <w:highlight w:val="none"/>
          <w:lang w:eastAsia="zh-CN"/>
        </w:rPr>
        <w:t>（</w:t>
      </w:r>
      <w:r>
        <w:rPr>
          <w:rFonts w:hint="eastAsia" w:ascii="Times New Roman" w:hAnsi="Times New Roman" w:cs="Times New Roman" w:eastAsiaTheme="majorEastAsia"/>
          <w:b/>
          <w:bCs w:val="0"/>
          <w:color w:val="auto"/>
          <w:sz w:val="24"/>
          <w:szCs w:val="24"/>
          <w:highlight w:val="none"/>
          <w:lang w:val="en-US" w:eastAsia="zh-CN"/>
        </w:rPr>
        <w:t>十一</w:t>
      </w:r>
      <w:r>
        <w:rPr>
          <w:rFonts w:hint="default" w:ascii="Times New Roman" w:hAnsi="Times New Roman" w:cs="Times New Roman" w:eastAsiaTheme="majorEastAsia"/>
          <w:b/>
          <w:bCs w:val="0"/>
          <w:color w:val="auto"/>
          <w:sz w:val="24"/>
          <w:szCs w:val="24"/>
          <w:highlight w:val="none"/>
          <w:lang w:eastAsia="zh-CN"/>
        </w:rPr>
        <w:t>）其他约定事项</w:t>
      </w:r>
    </w:p>
    <w:p w14:paraId="7F32D8B6">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eastAsia="zh-CN"/>
        </w:rPr>
      </w:pPr>
      <w:r>
        <w:rPr>
          <w:rFonts w:hint="default" w:ascii="Times New Roman" w:hAnsi="Times New Roman" w:cs="Times New Roman" w:eastAsiaTheme="majorEastAsia"/>
          <w:b w:val="0"/>
          <w:bCs/>
          <w:color w:val="auto"/>
          <w:sz w:val="24"/>
          <w:szCs w:val="24"/>
          <w:highlight w:val="none"/>
          <w:lang w:val="en-US" w:eastAsia="zh-CN"/>
        </w:rPr>
        <w:t>1.</w:t>
      </w:r>
      <w:r>
        <w:rPr>
          <w:rFonts w:hint="default" w:ascii="Times New Roman" w:hAnsi="Times New Roman" w:cs="Times New Roman" w:eastAsiaTheme="majorEastAsia"/>
          <w:b w:val="0"/>
          <w:bCs/>
          <w:color w:val="auto"/>
          <w:sz w:val="24"/>
          <w:szCs w:val="24"/>
          <w:highlight w:val="none"/>
          <w:lang w:eastAsia="zh-CN"/>
        </w:rPr>
        <w:t>本项目预算为一年度的预算，根据《政府购买服务管理办法》第二十四条规定，本项目根据采购结果，</w:t>
      </w:r>
      <w:r>
        <w:rPr>
          <w:rFonts w:hint="default" w:ascii="Times New Roman" w:hAnsi="Times New Roman" w:cs="Times New Roman" w:eastAsiaTheme="majorEastAsia"/>
          <w:b w:val="0"/>
          <w:bCs/>
          <w:color w:val="auto"/>
          <w:sz w:val="24"/>
          <w:szCs w:val="24"/>
          <w:highlight w:val="none"/>
          <w:lang w:eastAsia="zh-CN"/>
        </w:rPr>
        <w:t>采取一次招标</w:t>
      </w:r>
      <w:r>
        <w:rPr>
          <w:rFonts w:hint="default" w:ascii="Times New Roman" w:hAnsi="Times New Roman" w:cs="Times New Roman" w:eastAsiaTheme="majorEastAsia"/>
          <w:b w:val="0"/>
          <w:bCs/>
          <w:color w:val="auto"/>
          <w:sz w:val="24"/>
          <w:szCs w:val="24"/>
          <w:highlight w:val="none"/>
          <w:lang w:val="en-US" w:eastAsia="zh-CN"/>
        </w:rPr>
        <w:t>三</w:t>
      </w:r>
      <w:r>
        <w:rPr>
          <w:rFonts w:hint="default" w:ascii="Times New Roman" w:hAnsi="Times New Roman" w:cs="Times New Roman" w:eastAsiaTheme="majorEastAsia"/>
          <w:b w:val="0"/>
          <w:bCs/>
          <w:color w:val="auto"/>
          <w:sz w:val="24"/>
          <w:szCs w:val="24"/>
          <w:highlight w:val="none"/>
          <w:lang w:eastAsia="zh-CN"/>
        </w:rPr>
        <w:t>年沿用</w:t>
      </w:r>
      <w:r>
        <w:rPr>
          <w:rFonts w:hint="eastAsia" w:ascii="Times New Roman" w:hAnsi="Times New Roman" w:cs="Times New Roman" w:eastAsiaTheme="majorEastAsia"/>
          <w:b w:val="0"/>
          <w:bCs/>
          <w:color w:val="auto"/>
          <w:sz w:val="24"/>
          <w:szCs w:val="24"/>
          <w:highlight w:val="none"/>
          <w:lang w:eastAsia="zh-CN"/>
        </w:rPr>
        <w:t>（</w:t>
      </w:r>
      <w:r>
        <w:rPr>
          <w:rFonts w:hint="eastAsia" w:ascii="Times New Roman" w:hAnsi="Times New Roman" w:cs="Times New Roman" w:eastAsiaTheme="majorEastAsia"/>
          <w:b w:val="0"/>
          <w:bCs/>
          <w:color w:val="auto"/>
          <w:sz w:val="24"/>
          <w:szCs w:val="24"/>
          <w:highlight w:val="none"/>
          <w:lang w:val="en-US" w:eastAsia="zh-CN"/>
        </w:rPr>
        <w:t>即2026年招标，2027年和2028年沿用</w:t>
      </w:r>
      <w:r>
        <w:rPr>
          <w:rFonts w:hint="eastAsia" w:ascii="Times New Roman" w:hAnsi="Times New Roman" w:cs="Times New Roman" w:eastAsiaTheme="majorEastAsia"/>
          <w:b w:val="0"/>
          <w:bCs/>
          <w:color w:val="auto"/>
          <w:sz w:val="24"/>
          <w:szCs w:val="24"/>
          <w:highlight w:val="none"/>
          <w:lang w:eastAsia="zh-CN"/>
        </w:rPr>
        <w:t>），</w:t>
      </w:r>
      <w:r>
        <w:rPr>
          <w:rFonts w:hint="default" w:ascii="Times New Roman" w:hAnsi="Times New Roman" w:cs="Times New Roman" w:eastAsiaTheme="majorEastAsia"/>
          <w:b w:val="0"/>
          <w:bCs/>
          <w:color w:val="auto"/>
          <w:sz w:val="24"/>
          <w:szCs w:val="24"/>
          <w:highlight w:val="none"/>
          <w:lang w:eastAsia="zh-CN"/>
        </w:rPr>
        <w:t>服务期自合同签订之日起一年，实行一年一考核一续签合同的办法，一年合同期满后，采购人可自主决定是否续签下一年度合同。如采购人因未获得预算批复或次年预算压减或需求变化等其他原因经书面通知供应商后，合同到期终止不再续签，供应商自行承担相应风险。如果中标（成交）供应商没有达到合同所要求履行条件之一的，则采购人有权在委托期限内随时终止合同。</w:t>
      </w:r>
    </w:p>
    <w:p w14:paraId="3572D60C">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val="en-US" w:eastAsia="zh-CN"/>
        </w:rPr>
      </w:pPr>
      <w:r>
        <w:rPr>
          <w:rFonts w:hint="default" w:ascii="Times New Roman" w:hAnsi="Times New Roman" w:cs="Times New Roman" w:eastAsiaTheme="majorEastAsia"/>
          <w:b w:val="0"/>
          <w:bCs/>
          <w:color w:val="auto"/>
          <w:sz w:val="24"/>
          <w:szCs w:val="24"/>
          <w:highlight w:val="none"/>
          <w:lang w:val="en-US" w:eastAsia="zh-CN"/>
        </w:rPr>
        <w:t>2.本项目合同价包含</w:t>
      </w:r>
      <w:r>
        <w:rPr>
          <w:rFonts w:hint="default" w:ascii="Times New Roman" w:hAnsi="Times New Roman" w:cs="Times New Roman" w:eastAsiaTheme="majorEastAsia"/>
          <w:b w:val="0"/>
          <w:bCs/>
          <w:color w:val="auto"/>
          <w:sz w:val="24"/>
          <w:szCs w:val="24"/>
          <w:highlight w:val="none"/>
          <w:lang w:val="en-US" w:eastAsia="zh-CN"/>
        </w:rPr>
        <w:t>2026年1月1日至</w:t>
      </w:r>
      <w:r>
        <w:rPr>
          <w:rFonts w:hint="default" w:ascii="Times New Roman" w:hAnsi="Times New Roman" w:cs="Times New Roman" w:eastAsiaTheme="majorEastAsia"/>
          <w:b w:val="0"/>
          <w:bCs/>
          <w:color w:val="auto"/>
          <w:sz w:val="24"/>
          <w:szCs w:val="24"/>
          <w:highlight w:val="none"/>
          <w:lang w:val="en-US" w:eastAsia="zh-CN"/>
        </w:rPr>
        <w:t>本项目合同签订日期间的服务费，供应商中标后应把此服务期间的费用按中标价的计价方式结算给服务单位。</w:t>
      </w:r>
    </w:p>
    <w:p w14:paraId="51A8F554">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ajorEastAsia"/>
          <w:b w:val="0"/>
          <w:bCs/>
          <w:color w:val="auto"/>
          <w:sz w:val="24"/>
          <w:szCs w:val="24"/>
          <w:highlight w:val="none"/>
          <w:lang w:val="en-US" w:eastAsia="zh-CN"/>
        </w:rPr>
      </w:pPr>
      <w:r>
        <w:rPr>
          <w:rFonts w:hint="eastAsia" w:ascii="Times New Roman" w:hAnsi="Times New Roman" w:cs="Times New Roman" w:eastAsiaTheme="majorEastAsia"/>
          <w:b w:val="0"/>
          <w:bCs/>
          <w:color w:val="auto"/>
          <w:sz w:val="24"/>
          <w:szCs w:val="24"/>
          <w:highlight w:val="none"/>
          <w:lang w:val="en-US" w:eastAsia="zh-CN"/>
        </w:rPr>
        <w:t>3.</w:t>
      </w:r>
      <w:r>
        <w:rPr>
          <w:rFonts w:hint="default" w:ascii="Times New Roman" w:hAnsi="Times New Roman" w:cs="Times New Roman" w:eastAsiaTheme="majorEastAsia"/>
          <w:b w:val="0"/>
          <w:bCs/>
          <w:color w:val="auto"/>
          <w:sz w:val="24"/>
          <w:szCs w:val="24"/>
          <w:highlight w:val="none"/>
          <w:lang w:val="en-US" w:eastAsia="zh-CN"/>
        </w:rPr>
        <w:t>在成交供应商运维期结束后，采购人将组织验收小组根据采购文件和供应商响应文件对供应商所供运维护服务进行验收评分。如评分结果不合格，履约保证金不予退还。</w:t>
      </w:r>
    </w:p>
    <w:p w14:paraId="0FEB8B4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firstLine="482"/>
        <w:textAlignment w:val="auto"/>
        <w:rPr>
          <w:rFonts w:hint="default" w:ascii="Times New Roman" w:hAnsi="Times New Roman" w:cs="Times New Roman" w:eastAsiaTheme="majorEastAsia"/>
          <w:b/>
          <w:bCs/>
          <w:color w:val="auto"/>
          <w:sz w:val="24"/>
          <w:szCs w:val="24"/>
          <w:highlight w:val="none"/>
        </w:rPr>
      </w:pPr>
      <w:r>
        <w:rPr>
          <w:rFonts w:hint="default" w:ascii="Times New Roman" w:hAnsi="Times New Roman" w:cs="Times New Roman" w:eastAsiaTheme="majorEastAsia"/>
          <w:b/>
          <w:bCs/>
          <w:color w:val="auto"/>
          <w:sz w:val="24"/>
          <w:szCs w:val="24"/>
          <w:highlight w:val="none"/>
        </w:rPr>
        <w:t>二、报价供应商的要求</w:t>
      </w:r>
    </w:p>
    <w:p w14:paraId="5A4A310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textAlignment w:val="auto"/>
        <w:rPr>
          <w:rFonts w:hint="default" w:ascii="Times New Roman" w:hAnsi="Times New Roman" w:cs="Times New Roman" w:eastAsiaTheme="majorEastAsia"/>
          <w:color w:val="auto"/>
          <w:sz w:val="24"/>
          <w:szCs w:val="24"/>
          <w:highlight w:val="none"/>
        </w:rPr>
      </w:pPr>
      <w:r>
        <w:rPr>
          <w:rFonts w:hint="default" w:ascii="Times New Roman" w:hAnsi="Times New Roman" w:cs="Times New Roman" w:eastAsiaTheme="majorEastAsia"/>
          <w:color w:val="auto"/>
          <w:sz w:val="24"/>
          <w:szCs w:val="24"/>
          <w:highlight w:val="none"/>
        </w:rPr>
        <w:t>1</w:t>
      </w:r>
      <w:r>
        <w:rPr>
          <w:rFonts w:hint="default" w:ascii="Times New Roman" w:hAnsi="Times New Roman" w:cs="Times New Roman" w:eastAsiaTheme="majorEastAsia"/>
          <w:color w:val="auto"/>
          <w:sz w:val="24"/>
          <w:szCs w:val="24"/>
          <w:highlight w:val="none"/>
          <w:lang w:val="en-US" w:eastAsia="zh-CN"/>
        </w:rPr>
        <w:t>.</w:t>
      </w:r>
      <w:r>
        <w:rPr>
          <w:rFonts w:hint="default" w:ascii="Times New Roman" w:hAnsi="Times New Roman" w:cs="Times New Roman" w:eastAsiaTheme="majorEastAsia"/>
          <w:color w:val="auto"/>
          <w:sz w:val="24"/>
          <w:szCs w:val="24"/>
          <w:highlight w:val="none"/>
        </w:rPr>
        <w:t>满足《中华人民共和国政府采购法》第二十二条规定。</w:t>
      </w:r>
    </w:p>
    <w:p w14:paraId="6B48A3E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textAlignment w:val="auto"/>
        <w:rPr>
          <w:rFonts w:hint="default" w:ascii="Times New Roman" w:hAnsi="Times New Roman" w:cs="Times New Roman" w:eastAsiaTheme="majorEastAsia"/>
          <w:color w:val="auto"/>
          <w:sz w:val="24"/>
          <w:szCs w:val="24"/>
          <w:highlight w:val="none"/>
        </w:rPr>
      </w:pPr>
      <w:r>
        <w:rPr>
          <w:rFonts w:hint="default" w:ascii="Times New Roman" w:hAnsi="Times New Roman" w:cs="Times New Roman" w:eastAsiaTheme="majorEastAsia"/>
          <w:color w:val="auto"/>
          <w:sz w:val="24"/>
          <w:szCs w:val="24"/>
          <w:highlight w:val="none"/>
        </w:rPr>
        <w:t>2</w:t>
      </w:r>
      <w:r>
        <w:rPr>
          <w:rFonts w:hint="default" w:ascii="Times New Roman" w:hAnsi="Times New Roman" w:cs="Times New Roman" w:eastAsiaTheme="majorEastAsia"/>
          <w:color w:val="auto"/>
          <w:sz w:val="24"/>
          <w:szCs w:val="24"/>
          <w:highlight w:val="none"/>
          <w:lang w:val="en-US" w:eastAsia="zh-CN"/>
        </w:rPr>
        <w:t>.</w:t>
      </w:r>
      <w:r>
        <w:rPr>
          <w:rFonts w:hint="default" w:ascii="Times New Roman" w:hAnsi="Times New Roman" w:cs="Times New Roman" w:eastAsiaTheme="majorEastAsia"/>
          <w:color w:val="auto"/>
          <w:sz w:val="24"/>
          <w:szCs w:val="24"/>
          <w:highlight w:val="none"/>
        </w:rPr>
        <w:t>在“信用中国”网站（www.creditchina.gov.cn）查询，无被列入失信被执行人、重大税收违法案件当事人名单、政府采购严重失信行为记录名单及其他不符合《中华人民共和国政府采购法》第二十二条规定条件的信用记录。</w:t>
      </w:r>
    </w:p>
    <w:p w14:paraId="7184B0B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sz w:val="24"/>
          <w:szCs w:val="24"/>
          <w:highlight w:val="none"/>
        </w:rPr>
        <w:t>3</w:t>
      </w:r>
      <w:r>
        <w:rPr>
          <w:rFonts w:hint="default" w:ascii="Times New Roman" w:hAnsi="Times New Roman" w:cs="Times New Roman" w:eastAsiaTheme="majorEastAsia"/>
          <w:color w:val="auto"/>
          <w:sz w:val="24"/>
          <w:szCs w:val="24"/>
          <w:highlight w:val="none"/>
          <w:lang w:val="en-US" w:eastAsia="zh-CN"/>
        </w:rPr>
        <w:t>.</w:t>
      </w:r>
      <w:r>
        <w:rPr>
          <w:rFonts w:hint="default" w:ascii="Times New Roman" w:hAnsi="Times New Roman" w:cs="Times New Roman" w:eastAsiaTheme="majorEastAsia"/>
          <w:color w:val="auto"/>
          <w:sz w:val="24"/>
          <w:szCs w:val="24"/>
          <w:highlight w:val="none"/>
        </w:rPr>
        <w:t>报价供应商必须是在中华人民共和国境内注</w:t>
      </w:r>
      <w:r>
        <w:rPr>
          <w:rFonts w:hint="default" w:ascii="Times New Roman" w:hAnsi="Times New Roman" w:cs="Times New Roman" w:eastAsiaTheme="majorEastAsia"/>
          <w:color w:val="auto"/>
          <w:highlight w:val="none"/>
        </w:rPr>
        <w:t>册并取得营业执照，具有独立法人资格，具有独立承担民事责任能力的合法企业单位。</w:t>
      </w:r>
    </w:p>
    <w:p w14:paraId="7F9983D8">
      <w:pPr>
        <w:keepNext w:val="0"/>
        <w:keepLines w:val="0"/>
        <w:pageBreakBefore w:val="0"/>
        <w:widowControl w:val="0"/>
        <w:kinsoku/>
        <w:wordWrap/>
        <w:overflowPunct/>
        <w:topLinePunct w:val="0"/>
        <w:autoSpaceDE/>
        <w:autoSpaceDN/>
        <w:bidi w:val="0"/>
        <w:adjustRightInd/>
        <w:snapToGrid/>
        <w:spacing w:line="460" w:lineRule="exact"/>
        <w:ind w:leftChars="0" w:firstLine="482"/>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bCs/>
          <w:color w:val="auto"/>
          <w:highlight w:val="none"/>
        </w:rPr>
        <w:t>三、约定事项</w:t>
      </w:r>
    </w:p>
    <w:p w14:paraId="3F63F765">
      <w:pPr>
        <w:keepNext w:val="0"/>
        <w:keepLines w:val="0"/>
        <w:pageBreakBefore w:val="0"/>
        <w:widowControl w:val="0"/>
        <w:kinsoku/>
        <w:wordWrap/>
        <w:overflowPunct/>
        <w:topLinePunct w:val="0"/>
        <w:autoSpaceDE/>
        <w:autoSpaceDN/>
        <w:bidi w:val="0"/>
        <w:adjustRightInd/>
        <w:snapToGrid/>
        <w:spacing w:line="460" w:lineRule="exact"/>
        <w:ind w:leftChars="0" w:firstLine="482"/>
        <w:textAlignment w:val="auto"/>
        <w:rPr>
          <w:rFonts w:hint="default" w:ascii="Times New Roman" w:hAnsi="Times New Roman" w:cs="Times New Roman" w:eastAsiaTheme="majorEastAsia"/>
          <w:b/>
          <w:bCs/>
          <w:color w:val="auto"/>
          <w:highlight w:val="none"/>
        </w:rPr>
      </w:pPr>
      <w:r>
        <w:rPr>
          <w:rFonts w:hint="default" w:ascii="Times New Roman" w:hAnsi="Times New Roman" w:cs="Times New Roman" w:eastAsiaTheme="majorEastAsia"/>
          <w:b/>
          <w:bCs/>
          <w:color w:val="auto"/>
          <w:highlight w:val="none"/>
        </w:rPr>
        <w:t>1</w:t>
      </w:r>
      <w:r>
        <w:rPr>
          <w:rFonts w:hint="default" w:ascii="Times New Roman" w:hAnsi="Times New Roman" w:cs="Times New Roman" w:eastAsiaTheme="majorEastAsia"/>
          <w:b/>
          <w:bCs/>
          <w:color w:val="auto"/>
          <w:highlight w:val="none"/>
          <w:lang w:val="en-US" w:eastAsia="zh-CN"/>
        </w:rPr>
        <w:t>.</w:t>
      </w:r>
      <w:r>
        <w:rPr>
          <w:rFonts w:hint="default" w:ascii="Times New Roman" w:hAnsi="Times New Roman" w:cs="Times New Roman" w:eastAsiaTheme="majorEastAsia"/>
          <w:b/>
          <w:bCs/>
          <w:color w:val="auto"/>
          <w:highlight w:val="none"/>
        </w:rPr>
        <w:t>参与报价的单位需将市场询价报价</w:t>
      </w:r>
      <w:r>
        <w:rPr>
          <w:rFonts w:hint="default" w:ascii="Times New Roman" w:hAnsi="Times New Roman" w:cs="Times New Roman" w:eastAsiaTheme="majorEastAsia"/>
          <w:b/>
          <w:bCs/>
          <w:color w:val="auto"/>
          <w:highlight w:val="none"/>
          <w:lang w:val="en-US" w:eastAsia="zh-CN"/>
        </w:rPr>
        <w:t>表</w:t>
      </w:r>
      <w:r>
        <w:rPr>
          <w:rFonts w:hint="eastAsia" w:ascii="Times New Roman" w:hAnsi="Times New Roman" w:cs="Times New Roman" w:eastAsiaTheme="majorEastAsia"/>
          <w:b/>
          <w:bCs/>
          <w:color w:val="auto"/>
          <w:highlight w:val="none"/>
          <w:lang w:val="en-US" w:eastAsia="zh-CN"/>
        </w:rPr>
        <w:t>（附件三）</w:t>
      </w:r>
      <w:r>
        <w:rPr>
          <w:rFonts w:hint="default" w:ascii="Times New Roman" w:hAnsi="Times New Roman" w:cs="Times New Roman" w:eastAsiaTheme="majorEastAsia"/>
          <w:b/>
          <w:bCs/>
          <w:color w:val="auto"/>
          <w:highlight w:val="none"/>
        </w:rPr>
        <w:t>、有效营业执照</w:t>
      </w:r>
      <w:r>
        <w:rPr>
          <w:rFonts w:hint="default" w:ascii="Times New Roman" w:hAnsi="Times New Roman" w:cs="Times New Roman" w:eastAsiaTheme="majorEastAsia"/>
          <w:b/>
          <w:bCs/>
          <w:color w:val="auto"/>
          <w:highlight w:val="none"/>
          <w:lang w:val="en-US" w:eastAsia="zh-CN"/>
        </w:rPr>
        <w:t>和</w:t>
      </w:r>
      <w:r>
        <w:rPr>
          <w:rFonts w:hint="default" w:ascii="Times New Roman" w:hAnsi="Times New Roman" w:cs="Times New Roman" w:eastAsiaTheme="majorEastAsia"/>
          <w:b/>
          <w:bCs/>
          <w:color w:val="auto"/>
          <w:highlight w:val="none"/>
        </w:rPr>
        <w:t>其他相关证明材料（如有）于</w:t>
      </w:r>
      <w:r>
        <w:rPr>
          <w:rFonts w:hint="default" w:ascii="Times New Roman" w:hAnsi="Times New Roman" w:cs="Times New Roman" w:eastAsiaTheme="majorEastAsia"/>
          <w:b/>
          <w:bCs/>
          <w:color w:val="auto"/>
          <w:highlight w:val="none"/>
        </w:rPr>
        <w:t>202</w:t>
      </w:r>
      <w:r>
        <w:rPr>
          <w:rFonts w:hint="default" w:ascii="Times New Roman" w:hAnsi="Times New Roman" w:cs="Times New Roman" w:eastAsiaTheme="majorEastAsia"/>
          <w:b/>
          <w:bCs/>
          <w:color w:val="auto"/>
          <w:highlight w:val="none"/>
          <w:lang w:val="en-US" w:eastAsia="zh-CN"/>
        </w:rPr>
        <w:t>6</w:t>
      </w:r>
      <w:r>
        <w:rPr>
          <w:rFonts w:hint="default" w:ascii="Times New Roman" w:hAnsi="Times New Roman" w:cs="Times New Roman" w:eastAsiaTheme="majorEastAsia"/>
          <w:b/>
          <w:bCs/>
          <w:color w:val="auto"/>
          <w:highlight w:val="none"/>
        </w:rPr>
        <w:t>年</w:t>
      </w:r>
      <w:r>
        <w:rPr>
          <w:rFonts w:hint="eastAsia" w:ascii="Times New Roman" w:hAnsi="Times New Roman" w:cs="Times New Roman" w:eastAsiaTheme="majorEastAsia"/>
          <w:b/>
          <w:bCs/>
          <w:color w:val="auto"/>
          <w:highlight w:val="none"/>
          <w:lang w:val="en-US" w:eastAsia="zh-CN"/>
        </w:rPr>
        <w:t>3</w:t>
      </w:r>
      <w:r>
        <w:rPr>
          <w:rFonts w:hint="default" w:ascii="Times New Roman" w:hAnsi="Times New Roman" w:cs="Times New Roman" w:eastAsiaTheme="majorEastAsia"/>
          <w:b/>
          <w:bCs/>
          <w:color w:val="auto"/>
          <w:highlight w:val="none"/>
        </w:rPr>
        <w:t>月</w:t>
      </w:r>
      <w:r>
        <w:rPr>
          <w:rFonts w:hint="eastAsia" w:ascii="Times New Roman" w:hAnsi="Times New Roman" w:cs="Times New Roman" w:eastAsiaTheme="majorEastAsia"/>
          <w:b/>
          <w:bCs/>
          <w:color w:val="auto"/>
          <w:highlight w:val="none"/>
          <w:lang w:val="en-US" w:eastAsia="zh-CN"/>
        </w:rPr>
        <w:t>19</w:t>
      </w:r>
      <w:r>
        <w:rPr>
          <w:rFonts w:hint="default" w:ascii="Times New Roman" w:hAnsi="Times New Roman" w:cs="Times New Roman" w:eastAsiaTheme="majorEastAsia"/>
          <w:b/>
          <w:bCs/>
          <w:color w:val="auto"/>
          <w:highlight w:val="none"/>
        </w:rPr>
        <w:t>日17:00前</w:t>
      </w:r>
      <w:r>
        <w:rPr>
          <w:rFonts w:hint="default" w:ascii="Times New Roman" w:hAnsi="Times New Roman" w:cs="Times New Roman" w:eastAsiaTheme="majorEastAsia"/>
          <w:b/>
          <w:bCs/>
          <w:color w:val="auto"/>
          <w:highlight w:val="none"/>
        </w:rPr>
        <w:t>，送或寄（以邮戳为准）至</w:t>
      </w:r>
      <w:r>
        <w:rPr>
          <w:rFonts w:hint="default" w:ascii="Times New Roman" w:hAnsi="Times New Roman" w:cs="Times New Roman" w:eastAsiaTheme="majorEastAsia"/>
          <w:b/>
          <w:bCs/>
          <w:color w:val="auto"/>
          <w:highlight w:val="none"/>
          <w:lang w:val="en-US" w:eastAsia="zh-CN"/>
        </w:rPr>
        <w:t>启东市汇龙镇人民中路972号明天商务广场302室</w:t>
      </w:r>
      <w:r>
        <w:rPr>
          <w:rFonts w:hint="default" w:ascii="Times New Roman" w:hAnsi="Times New Roman" w:cs="Times New Roman" w:eastAsiaTheme="majorEastAsia"/>
          <w:b/>
          <w:bCs/>
          <w:color w:val="auto"/>
          <w:highlight w:val="none"/>
        </w:rPr>
        <w:t>，联系人：</w:t>
      </w:r>
      <w:r>
        <w:rPr>
          <w:rFonts w:hint="default" w:ascii="Times New Roman" w:hAnsi="Times New Roman" w:cs="Times New Roman" w:eastAsiaTheme="majorEastAsia"/>
          <w:b/>
          <w:bCs/>
          <w:color w:val="auto"/>
          <w:highlight w:val="none"/>
          <w:lang w:val="en-US" w:eastAsia="zh-CN"/>
        </w:rPr>
        <w:t>施女士</w:t>
      </w:r>
      <w:r>
        <w:rPr>
          <w:rFonts w:hint="default" w:ascii="Times New Roman" w:hAnsi="Times New Roman" w:cs="Times New Roman" w:eastAsiaTheme="majorEastAsia"/>
          <w:b/>
          <w:bCs/>
          <w:color w:val="auto"/>
          <w:highlight w:val="none"/>
        </w:rPr>
        <w:t>，联系电话:18901481738。或发送电子扫描件至18901481738@163.com邮箱。</w:t>
      </w:r>
    </w:p>
    <w:p w14:paraId="7916B654">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Cs/>
          <w:color w:val="auto"/>
          <w:highlight w:val="none"/>
        </w:rPr>
        <w:t>2</w:t>
      </w:r>
      <w:r>
        <w:rPr>
          <w:rFonts w:hint="default" w:ascii="Times New Roman" w:hAnsi="Times New Roman" w:cs="Times New Roman" w:eastAsiaTheme="majorEastAsia"/>
          <w:bCs/>
          <w:color w:val="auto"/>
          <w:highlight w:val="none"/>
          <w:lang w:val="en-US" w:eastAsia="zh-CN"/>
        </w:rPr>
        <w:t>.</w:t>
      </w:r>
      <w:r>
        <w:rPr>
          <w:rFonts w:hint="default" w:ascii="Times New Roman" w:hAnsi="Times New Roman" w:cs="Times New Roman" w:eastAsiaTheme="majorEastAsia"/>
          <w:color w:val="auto"/>
          <w:highlight w:val="none"/>
        </w:rPr>
        <w:t>报价费用说明：本项目报价包括所有组成部分的日常运行维护服务、质量控制、故障维修、仪器调试、数据审核、分析报告的编写和上报、备件、耗材供应、应急服务、人工、差旅、运输、装卸、通信、保险、各种税费、招标代理费、2026年1月1日至本项目合同签订日期间的服务费等所有与本项目相关的一切费用，费用一次包定不再增加，请各供应商在报价时充分考虑各种因素。</w:t>
      </w:r>
    </w:p>
    <w:p w14:paraId="775DB025">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highlight w:val="none"/>
        </w:rPr>
        <w:t>3</w:t>
      </w:r>
      <w:r>
        <w:rPr>
          <w:rFonts w:hint="default" w:ascii="Times New Roman" w:hAnsi="Times New Roman" w:cs="Times New Roman" w:eastAsiaTheme="majorEastAsia"/>
          <w:color w:val="auto"/>
          <w:highlight w:val="none"/>
          <w:lang w:val="en-US" w:eastAsia="zh-CN"/>
        </w:rPr>
        <w:t>.</w:t>
      </w:r>
      <w:r>
        <w:rPr>
          <w:rFonts w:hint="default" w:ascii="Times New Roman" w:hAnsi="Times New Roman" w:cs="Times New Roman" w:eastAsiaTheme="majorEastAsia"/>
          <w:color w:val="auto"/>
          <w:highlight w:val="none"/>
        </w:rPr>
        <w:t>所有报价材料必须加盖报价单位公章。</w:t>
      </w:r>
    </w:p>
    <w:p w14:paraId="603B708D">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highlight w:val="none"/>
        </w:rPr>
        <w:t>4</w:t>
      </w:r>
      <w:r>
        <w:rPr>
          <w:rFonts w:hint="default" w:ascii="Times New Roman" w:hAnsi="Times New Roman" w:cs="Times New Roman" w:eastAsiaTheme="majorEastAsia"/>
          <w:color w:val="auto"/>
          <w:highlight w:val="none"/>
          <w:lang w:val="en-US" w:eastAsia="zh-CN"/>
        </w:rPr>
        <w:t>.</w:t>
      </w:r>
      <w:r>
        <w:rPr>
          <w:rFonts w:hint="default" w:ascii="Times New Roman" w:hAnsi="Times New Roman" w:cs="Times New Roman" w:eastAsiaTheme="majorEastAsia"/>
          <w:color w:val="auto"/>
          <w:highlight w:val="none"/>
        </w:rPr>
        <w:t>采购资金的支付方式：银行转账。</w:t>
      </w:r>
    </w:p>
    <w:p w14:paraId="6359CDD4">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highlight w:val="none"/>
        </w:rPr>
        <w:t>5</w:t>
      </w:r>
      <w:r>
        <w:rPr>
          <w:rFonts w:hint="default" w:ascii="Times New Roman" w:hAnsi="Times New Roman" w:cs="Times New Roman" w:eastAsiaTheme="majorEastAsia"/>
          <w:color w:val="auto"/>
          <w:highlight w:val="none"/>
          <w:lang w:val="en-US" w:eastAsia="zh-CN"/>
        </w:rPr>
        <w:t>.</w:t>
      </w:r>
      <w:r>
        <w:rPr>
          <w:rFonts w:hint="default" w:ascii="Times New Roman" w:hAnsi="Times New Roman" w:cs="Times New Roman" w:eastAsiaTheme="majorEastAsia"/>
          <w:color w:val="auto"/>
          <w:highlight w:val="none"/>
        </w:rPr>
        <w:t>采购资金的支付时间、条件：合同签订生效</w:t>
      </w:r>
      <w:r>
        <w:rPr>
          <w:rFonts w:hint="eastAsia" w:ascii="Times New Roman" w:hAnsi="Times New Roman" w:cs="Times New Roman" w:eastAsiaTheme="majorEastAsia"/>
          <w:color w:val="auto"/>
          <w:highlight w:val="none"/>
          <w:lang w:val="en-US" w:eastAsia="zh-CN"/>
        </w:rPr>
        <w:t>六</w:t>
      </w:r>
      <w:r>
        <w:rPr>
          <w:rFonts w:hint="default" w:ascii="Times New Roman" w:hAnsi="Times New Roman" w:cs="Times New Roman" w:eastAsiaTheme="majorEastAsia"/>
          <w:color w:val="auto"/>
          <w:highlight w:val="none"/>
        </w:rPr>
        <w:t>个月内，预付合同金额的30%，运维期结束后一个月内根据考核情况支付合同余款。备注：每次付款前，成交供应商应按采购人要求开具合法发票，对满足合同支付条件的，采购人应当自收到发票后30日内支付资金。</w:t>
      </w:r>
    </w:p>
    <w:p w14:paraId="073A1A7B">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highlight w:val="none"/>
        </w:rPr>
        <w:t>6</w:t>
      </w:r>
      <w:r>
        <w:rPr>
          <w:rFonts w:hint="default" w:ascii="Times New Roman" w:hAnsi="Times New Roman" w:cs="Times New Roman" w:eastAsiaTheme="majorEastAsia"/>
          <w:color w:val="auto"/>
          <w:highlight w:val="none"/>
          <w:lang w:val="en-US" w:eastAsia="zh-CN"/>
        </w:rPr>
        <w:t>.</w:t>
      </w:r>
      <w:r>
        <w:rPr>
          <w:rFonts w:hint="default" w:ascii="Times New Roman" w:hAnsi="Times New Roman" w:cs="Times New Roman" w:eastAsiaTheme="majorEastAsia"/>
          <w:color w:val="auto"/>
          <w:highlight w:val="none"/>
        </w:rPr>
        <w:t>其他：（1）请报价单位认真核算、如实报价，如发现虚假报价的，该单位今后将被列入采购单位黑名单；（2）本次报价仅作为市场调研用，因此价格仅供参考；（3）本次调研询价不接收质疑函，只接收对本项目的建议。</w:t>
      </w:r>
    </w:p>
    <w:p w14:paraId="5B1699B4">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eastAsiaTheme="majorEastAsia"/>
          <w:color w:val="auto"/>
          <w:highlight w:val="none"/>
        </w:rPr>
      </w:pPr>
    </w:p>
    <w:p w14:paraId="3DE2C1FA">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default" w:ascii="Times New Roman" w:hAnsi="Times New Roman" w:cs="Times New Roman" w:eastAsiaTheme="majorEastAsia"/>
          <w:color w:val="auto"/>
          <w:highlight w:val="none"/>
        </w:rPr>
      </w:pPr>
    </w:p>
    <w:p w14:paraId="3F385768">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default" w:ascii="Times New Roman" w:hAnsi="Times New Roman" w:cs="Times New Roman" w:eastAsiaTheme="majorEastAsia"/>
          <w:color w:val="auto"/>
          <w:highlight w:val="none"/>
          <w:lang w:val="en-US" w:eastAsia="zh-CN"/>
        </w:rPr>
      </w:pPr>
      <w:r>
        <w:rPr>
          <w:rFonts w:hint="default" w:ascii="Times New Roman" w:hAnsi="Times New Roman" w:cs="Times New Roman" w:eastAsiaTheme="majorEastAsia"/>
          <w:color w:val="auto"/>
          <w:highlight w:val="none"/>
        </w:rPr>
        <w:t>南通市启东生态环境</w:t>
      </w:r>
      <w:r>
        <w:rPr>
          <w:rFonts w:hint="default" w:ascii="Times New Roman" w:hAnsi="Times New Roman" w:cs="Times New Roman" w:eastAsiaTheme="majorEastAsia"/>
          <w:color w:val="auto"/>
          <w:highlight w:val="none"/>
          <w:lang w:val="en-US" w:eastAsia="zh-CN"/>
        </w:rPr>
        <w:t>局</w:t>
      </w:r>
    </w:p>
    <w:p w14:paraId="22B55BAE">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color w:val="auto"/>
          <w:highlight w:val="none"/>
        </w:rPr>
        <w:t>202</w:t>
      </w:r>
      <w:r>
        <w:rPr>
          <w:rFonts w:hint="default" w:ascii="Times New Roman" w:hAnsi="Times New Roman" w:cs="Times New Roman" w:eastAsiaTheme="majorEastAsia"/>
          <w:color w:val="auto"/>
          <w:highlight w:val="none"/>
          <w:lang w:val="en-US" w:eastAsia="zh-CN"/>
        </w:rPr>
        <w:t>6</w:t>
      </w:r>
      <w:r>
        <w:rPr>
          <w:rFonts w:hint="default" w:ascii="Times New Roman" w:hAnsi="Times New Roman" w:cs="Times New Roman" w:eastAsiaTheme="majorEastAsia"/>
          <w:color w:val="auto"/>
          <w:highlight w:val="none"/>
        </w:rPr>
        <w:t>年</w:t>
      </w:r>
      <w:r>
        <w:rPr>
          <w:rFonts w:hint="eastAsia" w:ascii="Times New Roman" w:hAnsi="Times New Roman" w:cs="Times New Roman" w:eastAsiaTheme="majorEastAsia"/>
          <w:color w:val="auto"/>
          <w:highlight w:val="none"/>
          <w:lang w:val="en-US" w:eastAsia="zh-CN"/>
        </w:rPr>
        <w:t>3</w:t>
      </w:r>
      <w:r>
        <w:rPr>
          <w:rFonts w:hint="default" w:ascii="Times New Roman" w:hAnsi="Times New Roman" w:cs="Times New Roman" w:eastAsiaTheme="majorEastAsia"/>
          <w:color w:val="auto"/>
          <w:highlight w:val="none"/>
        </w:rPr>
        <w:t>月</w:t>
      </w:r>
      <w:r>
        <w:rPr>
          <w:rFonts w:hint="eastAsia" w:ascii="Times New Roman" w:hAnsi="Times New Roman" w:cs="Times New Roman" w:eastAsiaTheme="majorEastAsia"/>
          <w:color w:val="auto"/>
          <w:highlight w:val="none"/>
          <w:lang w:val="en-US" w:eastAsia="zh-CN"/>
        </w:rPr>
        <w:t>16</w:t>
      </w:r>
      <w:r>
        <w:rPr>
          <w:rFonts w:hint="default" w:ascii="Times New Roman" w:hAnsi="Times New Roman" w:cs="Times New Roman" w:eastAsiaTheme="majorEastAsia"/>
          <w:color w:val="auto"/>
          <w:highlight w:val="none"/>
        </w:rPr>
        <w:t>日</w:t>
      </w:r>
    </w:p>
    <w:p w14:paraId="2B55F94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eastAsiaTheme="majorEastAsia"/>
          <w:b/>
          <w:bCs/>
          <w:color w:val="auto"/>
          <w:sz w:val="28"/>
          <w:szCs w:val="28"/>
          <w:highlight w:val="none"/>
        </w:rPr>
      </w:pPr>
      <w:r>
        <w:rPr>
          <w:rFonts w:hint="default" w:ascii="Times New Roman" w:hAnsi="Times New Roman" w:cs="Times New Roman" w:eastAsiaTheme="majorEastAsia"/>
          <w:b/>
          <w:bCs/>
          <w:color w:val="auto"/>
          <w:sz w:val="28"/>
          <w:szCs w:val="28"/>
          <w:highlight w:val="none"/>
        </w:rPr>
        <w:br w:type="page"/>
      </w:r>
    </w:p>
    <w:p w14:paraId="7AC872C3">
      <w:pPr>
        <w:keepNext w:val="0"/>
        <w:keepLines w:val="0"/>
        <w:pageBreakBefore w:val="0"/>
        <w:widowControl w:val="0"/>
        <w:kinsoku/>
        <w:wordWrap/>
        <w:overflowPunct/>
        <w:topLinePunct w:val="0"/>
        <w:autoSpaceDE/>
        <w:autoSpaceDN/>
        <w:bidi w:val="0"/>
        <w:adjustRightInd/>
        <w:snapToGrid/>
        <w:spacing w:after="0" w:line="400" w:lineRule="exact"/>
        <w:ind w:left="0" w:leftChars="0" w:right="0" w:firstLine="0" w:firstLineChars="0"/>
        <w:jc w:val="both"/>
        <w:textAlignment w:val="auto"/>
        <w:rPr>
          <w:rFonts w:hint="eastAsia" w:ascii="宋体" w:hAnsi="宋体" w:eastAsia="宋体" w:cs="宋体"/>
          <w:b/>
          <w:bCs/>
          <w:color w:val="auto"/>
          <w:spacing w:val="0"/>
          <w:w w:val="100"/>
          <w:position w:val="-4"/>
          <w:sz w:val="30"/>
          <w:szCs w:val="30"/>
          <w:highlight w:val="none"/>
          <w:lang w:val="en-US" w:eastAsia="zh-CN"/>
        </w:rPr>
      </w:pPr>
      <w:r>
        <w:rPr>
          <w:rFonts w:hint="eastAsia" w:ascii="宋体" w:hAnsi="宋体" w:eastAsia="宋体" w:cs="宋体"/>
          <w:b/>
          <w:bCs/>
          <w:color w:val="auto"/>
          <w:spacing w:val="2"/>
          <w:w w:val="100"/>
          <w:position w:val="-4"/>
          <w:sz w:val="30"/>
          <w:szCs w:val="30"/>
          <w:highlight w:val="none"/>
        </w:rPr>
        <w:t>附</w:t>
      </w:r>
      <w:r>
        <w:rPr>
          <w:rFonts w:hint="eastAsia" w:ascii="宋体" w:hAnsi="宋体" w:eastAsia="宋体" w:cs="宋体"/>
          <w:b/>
          <w:bCs/>
          <w:color w:val="auto"/>
          <w:spacing w:val="0"/>
          <w:w w:val="100"/>
          <w:position w:val="-4"/>
          <w:sz w:val="30"/>
          <w:szCs w:val="30"/>
          <w:highlight w:val="none"/>
        </w:rPr>
        <w:t>件</w:t>
      </w:r>
      <w:r>
        <w:rPr>
          <w:rFonts w:hint="eastAsia" w:ascii="宋体" w:hAnsi="宋体" w:eastAsia="宋体" w:cs="宋体"/>
          <w:b/>
          <w:bCs/>
          <w:color w:val="auto"/>
          <w:spacing w:val="0"/>
          <w:w w:val="100"/>
          <w:position w:val="-4"/>
          <w:sz w:val="30"/>
          <w:szCs w:val="30"/>
          <w:highlight w:val="none"/>
          <w:lang w:eastAsia="zh-CN"/>
        </w:rPr>
        <w:t>一</w:t>
      </w:r>
      <w:r>
        <w:rPr>
          <w:rFonts w:hint="eastAsia" w:ascii="宋体" w:hAnsi="宋体" w:eastAsia="宋体" w:cs="宋体"/>
          <w:b/>
          <w:bCs/>
          <w:color w:val="auto"/>
          <w:spacing w:val="56"/>
          <w:w w:val="100"/>
          <w:position w:val="-4"/>
          <w:sz w:val="30"/>
          <w:szCs w:val="30"/>
          <w:highlight w:val="none"/>
          <w:lang w:eastAsia="zh-CN"/>
        </w:rPr>
        <w:t>：</w:t>
      </w:r>
      <w:r>
        <w:rPr>
          <w:rFonts w:hint="eastAsia" w:ascii="宋体" w:hAnsi="宋体" w:eastAsia="宋体" w:cs="宋体"/>
          <w:b/>
          <w:bCs/>
          <w:color w:val="auto"/>
          <w:spacing w:val="0"/>
          <w:w w:val="100"/>
          <w:position w:val="-4"/>
          <w:sz w:val="30"/>
          <w:szCs w:val="30"/>
          <w:highlight w:val="none"/>
        </w:rPr>
        <w:t>浮</w:t>
      </w:r>
      <w:r>
        <w:rPr>
          <w:rFonts w:hint="eastAsia" w:ascii="宋体" w:hAnsi="宋体" w:eastAsia="宋体" w:cs="宋体"/>
          <w:b/>
          <w:bCs/>
          <w:color w:val="auto"/>
          <w:spacing w:val="2"/>
          <w:w w:val="100"/>
          <w:position w:val="-4"/>
          <w:sz w:val="30"/>
          <w:szCs w:val="30"/>
          <w:highlight w:val="none"/>
        </w:rPr>
        <w:t>标</w:t>
      </w:r>
      <w:r>
        <w:rPr>
          <w:rFonts w:hint="eastAsia" w:ascii="宋体" w:hAnsi="宋体" w:eastAsia="宋体" w:cs="宋体"/>
          <w:b/>
          <w:bCs/>
          <w:color w:val="auto"/>
          <w:spacing w:val="0"/>
          <w:w w:val="100"/>
          <w:position w:val="-4"/>
          <w:sz w:val="30"/>
          <w:szCs w:val="30"/>
          <w:highlight w:val="none"/>
        </w:rPr>
        <w:t>站运</w:t>
      </w:r>
      <w:r>
        <w:rPr>
          <w:rFonts w:hint="eastAsia" w:ascii="宋体" w:hAnsi="宋体" w:eastAsia="宋体" w:cs="宋体"/>
          <w:b/>
          <w:bCs/>
          <w:color w:val="auto"/>
          <w:spacing w:val="2"/>
          <w:w w:val="100"/>
          <w:position w:val="-4"/>
          <w:sz w:val="30"/>
          <w:szCs w:val="30"/>
          <w:highlight w:val="none"/>
        </w:rPr>
        <w:t>维</w:t>
      </w:r>
      <w:r>
        <w:rPr>
          <w:rFonts w:hint="eastAsia" w:ascii="宋体" w:hAnsi="宋体" w:eastAsia="宋体" w:cs="宋体"/>
          <w:b/>
          <w:bCs/>
          <w:color w:val="auto"/>
          <w:spacing w:val="0"/>
          <w:w w:val="100"/>
          <w:position w:val="-4"/>
          <w:sz w:val="30"/>
          <w:szCs w:val="30"/>
          <w:highlight w:val="none"/>
        </w:rPr>
        <w:t>情</w:t>
      </w:r>
      <w:r>
        <w:rPr>
          <w:rFonts w:hint="eastAsia" w:ascii="宋体" w:hAnsi="宋体" w:eastAsia="宋体" w:cs="宋体"/>
          <w:b/>
          <w:bCs/>
          <w:color w:val="auto"/>
          <w:spacing w:val="2"/>
          <w:w w:val="100"/>
          <w:position w:val="-4"/>
          <w:sz w:val="30"/>
          <w:szCs w:val="30"/>
          <w:highlight w:val="none"/>
        </w:rPr>
        <w:t>况</w:t>
      </w:r>
      <w:r>
        <w:rPr>
          <w:rFonts w:hint="eastAsia" w:ascii="宋体" w:hAnsi="宋体" w:eastAsia="宋体" w:cs="宋体"/>
          <w:b/>
          <w:bCs/>
          <w:color w:val="auto"/>
          <w:spacing w:val="0"/>
          <w:w w:val="100"/>
          <w:position w:val="-4"/>
          <w:sz w:val="30"/>
          <w:szCs w:val="30"/>
          <w:highlight w:val="none"/>
        </w:rPr>
        <w:t>考</w:t>
      </w:r>
      <w:r>
        <w:rPr>
          <w:rFonts w:hint="eastAsia" w:ascii="宋体" w:hAnsi="宋体" w:eastAsia="宋体" w:cs="宋体"/>
          <w:b/>
          <w:bCs/>
          <w:color w:val="auto"/>
          <w:spacing w:val="2"/>
          <w:w w:val="100"/>
          <w:position w:val="-4"/>
          <w:sz w:val="30"/>
          <w:szCs w:val="30"/>
          <w:highlight w:val="none"/>
        </w:rPr>
        <w:t>核</w:t>
      </w:r>
      <w:r>
        <w:rPr>
          <w:rFonts w:hint="eastAsia" w:ascii="宋体" w:hAnsi="宋体" w:eastAsia="宋体" w:cs="宋体"/>
          <w:b/>
          <w:bCs/>
          <w:color w:val="auto"/>
          <w:spacing w:val="0"/>
          <w:w w:val="100"/>
          <w:position w:val="-4"/>
          <w:sz w:val="30"/>
          <w:szCs w:val="30"/>
          <w:highlight w:val="none"/>
          <w:lang w:val="en-US" w:eastAsia="zh-CN"/>
        </w:rPr>
        <w:t>内容</w:t>
      </w:r>
    </w:p>
    <w:p w14:paraId="123F1E69">
      <w:pPr>
        <w:keepNext w:val="0"/>
        <w:keepLines w:val="0"/>
        <w:pageBreakBefore w:val="0"/>
        <w:widowControl w:val="0"/>
        <w:kinsoku/>
        <w:wordWrap/>
        <w:overflowPunct/>
        <w:topLinePunct w:val="0"/>
        <w:autoSpaceDE/>
        <w:autoSpaceDN/>
        <w:bidi w:val="0"/>
        <w:adjustRightInd/>
        <w:snapToGrid/>
        <w:spacing w:after="0" w:line="440" w:lineRule="exact"/>
        <w:ind w:left="0" w:right="0" w:firstLine="560" w:firstLineChars="200"/>
        <w:jc w:val="left"/>
        <w:textAlignment w:val="auto"/>
        <w:rPr>
          <w:rFonts w:hint="eastAsia" w:ascii="宋体" w:hAnsi="宋体" w:eastAsia="宋体" w:cs="宋体"/>
          <w:b w:val="0"/>
          <w:bCs w:val="0"/>
          <w:color w:val="auto"/>
          <w:kern w:val="0"/>
          <w:sz w:val="28"/>
          <w:szCs w:val="28"/>
          <w:highlight w:val="none"/>
          <w:lang w:val="en-US" w:eastAsia="zh-CN" w:bidi="ar"/>
        </w:rPr>
      </w:pPr>
    </w:p>
    <w:p w14:paraId="4F91CF89">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left"/>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1.运维服务内容</w:t>
      </w:r>
    </w:p>
    <w:p w14:paraId="74BE3627">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left"/>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系统运维主要针对浮标系统整体进行运维，运维工作主要包括浮标标体的补漆、去除生物附着、系统大检修及仪器设备校准或更换备件等一系列工作，每</w:t>
      </w:r>
      <w:r>
        <w:rPr>
          <w:rFonts w:hint="eastAsia" w:cs="宋体"/>
          <w:b w:val="0"/>
          <w:bCs w:val="0"/>
          <w:color w:val="auto"/>
          <w:kern w:val="0"/>
          <w:sz w:val="24"/>
          <w:szCs w:val="24"/>
          <w:highlight w:val="none"/>
          <w:lang w:val="en-US" w:eastAsia="zh-CN" w:bidi="ar"/>
        </w:rPr>
        <w:t>季度</w:t>
      </w:r>
      <w:r>
        <w:rPr>
          <w:rFonts w:hint="eastAsia" w:ascii="宋体" w:hAnsi="宋体" w:eastAsia="宋体" w:cs="宋体"/>
          <w:b w:val="0"/>
          <w:bCs w:val="0"/>
          <w:color w:val="auto"/>
          <w:kern w:val="0"/>
          <w:sz w:val="24"/>
          <w:szCs w:val="24"/>
          <w:highlight w:val="none"/>
          <w:lang w:val="en-US" w:eastAsia="zh-CN" w:bidi="ar"/>
        </w:rPr>
        <w:t>进行一次（根据气候变化而具体实施），采用大船及吊车将浮标系统吊上岸并进行相关的运维。</w:t>
      </w:r>
    </w:p>
    <w:p w14:paraId="53FE3A1F">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left"/>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具体运维工作：</w:t>
      </w:r>
    </w:p>
    <w:p w14:paraId="134CAD30">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（1）检查浮标系统外观完整后将浮标系统经施工船吊上岸来并进行拆卸，对各部分进行清洗并喷涂防护漆，如有缺少螺丝或是螺丝生锈需及时更换；</w:t>
      </w:r>
    </w:p>
    <w:p w14:paraId="16FD4615">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2）检查数据采集系统是否正常工作，单独通过开关电源给数据采集器供电并连接电脑进行收发数据测试，如有稳定的输出电压并收发数据正常，则数据采集器正常。检查完成后取出数据采集板上的TF卡，将TF卡上的数据拷至笔记本内以便带回进行分析处理，一般情况下需将存储卡中的数据删除以确保卡内有足够的空间继续工作，把处理好的存储卡插回插槽；</w:t>
      </w:r>
    </w:p>
    <w:p w14:paraId="7B1734B7">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（3）将水质在线传感器、COD传感器等从剖面升降系统支架上取出并清洗，清洗完成后再对水质在线传感器进行校准，然后将其安装好；</w:t>
      </w:r>
    </w:p>
    <w:p w14:paraId="516E0ECB">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（4）人为模拟现场断电故障，在恢复供电条件后，系统能正常工作，拷机24小时数据正常上传后联系船主进行布放。</w:t>
      </w:r>
    </w:p>
    <w:p w14:paraId="643A73F3">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5）数据平台安排专人对设备运行和水质情况进行查看，每天上午和下午通过数据平台软件远程调看浮标水质自动监测站的监测数据至少各1次，根据情况组织开展巡检、核查、维修等工作，保障系统正常、安全运行。</w:t>
      </w:r>
    </w:p>
    <w:p w14:paraId="30835C5C">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数据平台日常管理工作包括：</w:t>
      </w:r>
    </w:p>
    <w:p w14:paraId="022C5E7C">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（1）检查各浮标、数据传输、仪器及相关系统参数数据情况，发现问题及时处理；</w:t>
      </w:r>
    </w:p>
    <w:p w14:paraId="5419F08F">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（2）发现数据有持续异常值出现时，立即安排技术人员前往现场进行调查，必要时把浮标拖回码头维护，同时采集实际水样进行人工分析；</w:t>
      </w:r>
    </w:p>
    <w:p w14:paraId="3B29D244">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（3）调取并分析浮标、监测数据；</w:t>
      </w:r>
    </w:p>
    <w:p w14:paraId="6FA0AADE">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（4）上报监测结果；</w:t>
      </w:r>
    </w:p>
    <w:p w14:paraId="3091E851">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（5）确保在用和备份计算机系统的硬、软件正常运行；定时对系统软件、水质监测软件、 查杀毒软件进行升级更新；每季度备份一次系统监测数据；</w:t>
      </w:r>
    </w:p>
    <w:p w14:paraId="1B7DA8B7">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（6）做好数据平台日常管理工作记录。</w:t>
      </w:r>
    </w:p>
    <w:p w14:paraId="500C40AF">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2.运维方案</w:t>
      </w:r>
    </w:p>
    <w:p w14:paraId="0404ABCB">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（1）常规维护</w:t>
      </w:r>
    </w:p>
    <w:p w14:paraId="484D175D">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常规维护主要针对浮标标体及系统主要设备进行检修、校准等维护工作，保证系统监测数据的准确性和系统运行的稳定性。该维护需每</w:t>
      </w:r>
      <w:r>
        <w:rPr>
          <w:rFonts w:hint="eastAsia" w:cs="宋体"/>
          <w:b w:val="0"/>
          <w:bCs w:val="0"/>
          <w:color w:val="auto"/>
          <w:kern w:val="0"/>
          <w:sz w:val="24"/>
          <w:szCs w:val="24"/>
          <w:highlight w:val="none"/>
          <w:lang w:val="en-US" w:eastAsia="zh-CN" w:bidi="ar"/>
        </w:rPr>
        <w:t>季度根据海况</w:t>
      </w:r>
      <w:r>
        <w:rPr>
          <w:rFonts w:hint="eastAsia" w:ascii="宋体" w:hAnsi="宋体" w:eastAsia="宋体" w:cs="宋体"/>
          <w:b w:val="0"/>
          <w:bCs w:val="0"/>
          <w:color w:val="auto"/>
          <w:kern w:val="0"/>
          <w:sz w:val="24"/>
          <w:szCs w:val="24"/>
          <w:highlight w:val="none"/>
          <w:lang w:val="en-US" w:eastAsia="zh-CN" w:bidi="ar"/>
        </w:rPr>
        <w:t>到达现场将浮标由监测海域拖至岸边固定，然后再进行相关具体工作。</w:t>
      </w:r>
    </w:p>
    <w:p w14:paraId="219D2CD9">
      <w:pPr>
        <w:keepNext w:val="0"/>
        <w:keepLines w:val="0"/>
        <w:pageBreakBefore w:val="0"/>
        <w:widowControl w:val="0"/>
        <w:kinsoku/>
        <w:wordWrap/>
        <w:overflowPunct/>
        <w:topLinePunct w:val="0"/>
        <w:autoSpaceDE/>
        <w:autoSpaceDN/>
        <w:bidi w:val="0"/>
        <w:adjustRightInd/>
        <w:snapToGrid/>
        <w:spacing w:after="0" w:line="440" w:lineRule="exact"/>
        <w:ind w:left="0" w:right="0"/>
        <w:jc w:val="left"/>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kern w:val="0"/>
          <w:sz w:val="24"/>
          <w:szCs w:val="24"/>
          <w:highlight w:val="none"/>
          <w:lang w:val="en-US" w:eastAsia="zh-CN" w:bidi="ar"/>
        </w:rPr>
        <w:t>常规维护的主要工作具体如下：</w:t>
      </w:r>
    </w:p>
    <w:p w14:paraId="4DE7B61B">
      <w:pPr>
        <w:spacing w:before="2" w:after="0" w:line="110" w:lineRule="exact"/>
        <w:jc w:val="left"/>
        <w:rPr>
          <w:color w:val="auto"/>
          <w:sz w:val="11"/>
          <w:szCs w:val="11"/>
          <w:highlight w:val="none"/>
        </w:rPr>
      </w:pPr>
    </w:p>
    <w:tbl>
      <w:tblPr>
        <w:tblStyle w:val="8"/>
        <w:tblW w:w="8667" w:type="dxa"/>
        <w:jc w:val="center"/>
        <w:tblLayout w:type="fixed"/>
        <w:tblCellMar>
          <w:top w:w="0" w:type="dxa"/>
          <w:left w:w="0" w:type="dxa"/>
          <w:bottom w:w="0" w:type="dxa"/>
          <w:right w:w="0" w:type="dxa"/>
        </w:tblCellMar>
      </w:tblPr>
      <w:tblGrid>
        <w:gridCol w:w="1155"/>
        <w:gridCol w:w="1629"/>
        <w:gridCol w:w="5883"/>
      </w:tblGrid>
      <w:tr w14:paraId="3A62A560">
        <w:tblPrEx>
          <w:tblCellMar>
            <w:top w:w="0" w:type="dxa"/>
            <w:left w:w="0" w:type="dxa"/>
            <w:bottom w:w="0" w:type="dxa"/>
            <w:right w:w="0" w:type="dxa"/>
          </w:tblCellMar>
        </w:tblPrEx>
        <w:trPr>
          <w:trHeight w:val="659" w:hRule="exact"/>
          <w:tblHeader/>
          <w:jc w:val="center"/>
        </w:trPr>
        <w:tc>
          <w:tcPr>
            <w:tcW w:w="1155"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18497A8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pacing w:val="0"/>
                <w:w w:val="100"/>
                <w:sz w:val="21"/>
                <w:szCs w:val="21"/>
                <w:highlight w:val="none"/>
              </w:rPr>
              <w:t>维护</w:t>
            </w:r>
            <w:r>
              <w:rPr>
                <w:rFonts w:hint="eastAsia" w:ascii="宋体" w:hAnsi="宋体" w:eastAsia="宋体" w:cs="宋体"/>
                <w:b/>
                <w:bCs/>
                <w:color w:val="auto"/>
                <w:spacing w:val="-2"/>
                <w:w w:val="100"/>
                <w:sz w:val="21"/>
                <w:szCs w:val="21"/>
                <w:highlight w:val="none"/>
              </w:rPr>
              <w:t>单</w:t>
            </w:r>
            <w:r>
              <w:rPr>
                <w:rFonts w:hint="eastAsia" w:ascii="宋体" w:hAnsi="宋体" w:eastAsia="宋体" w:cs="宋体"/>
                <w:b/>
                <w:bCs/>
                <w:color w:val="auto"/>
                <w:spacing w:val="0"/>
                <w:w w:val="100"/>
                <w:sz w:val="21"/>
                <w:szCs w:val="21"/>
                <w:highlight w:val="none"/>
              </w:rPr>
              <w:t>元</w:t>
            </w:r>
          </w:p>
        </w:tc>
        <w:tc>
          <w:tcPr>
            <w:tcW w:w="1629"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0288353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pacing w:val="0"/>
                <w:w w:val="100"/>
                <w:sz w:val="21"/>
                <w:szCs w:val="21"/>
                <w:highlight w:val="none"/>
              </w:rPr>
              <w:t>维护</w:t>
            </w:r>
            <w:r>
              <w:rPr>
                <w:rFonts w:hint="eastAsia" w:ascii="宋体" w:hAnsi="宋体" w:eastAsia="宋体" w:cs="宋体"/>
                <w:b/>
                <w:bCs/>
                <w:color w:val="auto"/>
                <w:spacing w:val="-2"/>
                <w:w w:val="100"/>
                <w:sz w:val="21"/>
                <w:szCs w:val="21"/>
                <w:highlight w:val="none"/>
              </w:rPr>
              <w:t>对</w:t>
            </w:r>
            <w:r>
              <w:rPr>
                <w:rFonts w:hint="eastAsia" w:ascii="宋体" w:hAnsi="宋体" w:eastAsia="宋体" w:cs="宋体"/>
                <w:b/>
                <w:bCs/>
                <w:color w:val="auto"/>
                <w:spacing w:val="0"/>
                <w:w w:val="100"/>
                <w:sz w:val="21"/>
                <w:szCs w:val="21"/>
                <w:highlight w:val="none"/>
              </w:rPr>
              <w:t>象</w:t>
            </w:r>
          </w:p>
        </w:tc>
        <w:tc>
          <w:tcPr>
            <w:tcW w:w="5883"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5939F04B">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pacing w:val="0"/>
                <w:w w:val="100"/>
                <w:sz w:val="21"/>
                <w:szCs w:val="21"/>
                <w:highlight w:val="none"/>
              </w:rPr>
              <w:t>检查</w:t>
            </w:r>
            <w:r>
              <w:rPr>
                <w:rFonts w:hint="eastAsia" w:ascii="宋体" w:hAnsi="宋体" w:eastAsia="宋体" w:cs="宋体"/>
                <w:b/>
                <w:bCs/>
                <w:color w:val="auto"/>
                <w:spacing w:val="-2"/>
                <w:w w:val="100"/>
                <w:sz w:val="21"/>
                <w:szCs w:val="21"/>
                <w:highlight w:val="none"/>
              </w:rPr>
              <w:t>内</w:t>
            </w:r>
            <w:r>
              <w:rPr>
                <w:rFonts w:hint="eastAsia" w:ascii="宋体" w:hAnsi="宋体" w:eastAsia="宋体" w:cs="宋体"/>
                <w:b/>
                <w:bCs/>
                <w:color w:val="auto"/>
                <w:spacing w:val="0"/>
                <w:w w:val="100"/>
                <w:sz w:val="21"/>
                <w:szCs w:val="21"/>
                <w:highlight w:val="none"/>
              </w:rPr>
              <w:t>容</w:t>
            </w:r>
          </w:p>
        </w:tc>
      </w:tr>
      <w:tr w14:paraId="51EBBF70">
        <w:tblPrEx>
          <w:tblCellMar>
            <w:top w:w="0" w:type="dxa"/>
            <w:left w:w="0" w:type="dxa"/>
            <w:bottom w:w="0" w:type="dxa"/>
            <w:right w:w="0" w:type="dxa"/>
          </w:tblCellMar>
        </w:tblPrEx>
        <w:trPr>
          <w:trHeight w:val="981" w:hRule="exact"/>
          <w:jc w:val="center"/>
        </w:trPr>
        <w:tc>
          <w:tcPr>
            <w:tcW w:w="1155" w:type="dxa"/>
            <w:tcBorders>
              <w:top w:val="single" w:color="000000" w:sz="4" w:space="0"/>
              <w:left w:val="single" w:color="000000" w:sz="4" w:space="0"/>
              <w:bottom w:val="single" w:color="000000" w:sz="4" w:space="0"/>
              <w:right w:val="single" w:color="000000" w:sz="4" w:space="0"/>
            </w:tcBorders>
            <w:noWrap w:val="0"/>
            <w:vAlign w:val="center"/>
          </w:tcPr>
          <w:p w14:paraId="0B44825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浮标体</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46CB6EC8">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浮体</w:t>
            </w:r>
            <w:r>
              <w:rPr>
                <w:rFonts w:hint="eastAsia" w:ascii="宋体" w:hAnsi="宋体" w:eastAsia="宋体" w:cs="宋体"/>
                <w:color w:val="auto"/>
                <w:spacing w:val="-2"/>
                <w:w w:val="100"/>
                <w:sz w:val="21"/>
                <w:szCs w:val="21"/>
                <w:highlight w:val="none"/>
              </w:rPr>
              <w:t>及</w:t>
            </w:r>
            <w:r>
              <w:rPr>
                <w:rFonts w:hint="eastAsia" w:ascii="宋体" w:hAnsi="宋体" w:eastAsia="宋体" w:cs="宋体"/>
                <w:color w:val="auto"/>
                <w:spacing w:val="0"/>
                <w:w w:val="100"/>
                <w:sz w:val="21"/>
                <w:szCs w:val="21"/>
                <w:highlight w:val="none"/>
              </w:rPr>
              <w:t>组件</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1E714581">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检查</w:t>
            </w:r>
            <w:r>
              <w:rPr>
                <w:rFonts w:hint="eastAsia" w:ascii="宋体" w:hAnsi="宋体" w:eastAsia="宋体" w:cs="宋体"/>
                <w:color w:val="auto"/>
                <w:spacing w:val="-2"/>
                <w:w w:val="100"/>
                <w:sz w:val="21"/>
                <w:szCs w:val="21"/>
                <w:highlight w:val="none"/>
              </w:rPr>
              <w:t>浮</w:t>
            </w:r>
            <w:r>
              <w:rPr>
                <w:rFonts w:hint="eastAsia" w:ascii="宋体" w:hAnsi="宋体" w:eastAsia="宋体" w:cs="宋体"/>
                <w:color w:val="auto"/>
                <w:spacing w:val="0"/>
                <w:w w:val="100"/>
                <w:sz w:val="21"/>
                <w:szCs w:val="21"/>
                <w:highlight w:val="none"/>
              </w:rPr>
              <w:t>标</w:t>
            </w:r>
            <w:r>
              <w:rPr>
                <w:rFonts w:hint="eastAsia" w:ascii="宋体" w:hAnsi="宋体" w:eastAsia="宋体" w:cs="宋体"/>
                <w:color w:val="auto"/>
                <w:spacing w:val="-2"/>
                <w:w w:val="100"/>
                <w:sz w:val="21"/>
                <w:szCs w:val="21"/>
                <w:highlight w:val="none"/>
              </w:rPr>
              <w:t>标</w:t>
            </w:r>
            <w:r>
              <w:rPr>
                <w:rFonts w:hint="eastAsia" w:ascii="宋体" w:hAnsi="宋体" w:eastAsia="宋体" w:cs="宋体"/>
                <w:color w:val="auto"/>
                <w:spacing w:val="0"/>
                <w:w w:val="100"/>
                <w:sz w:val="21"/>
                <w:szCs w:val="21"/>
                <w:highlight w:val="none"/>
              </w:rPr>
              <w:t>体</w:t>
            </w:r>
            <w:r>
              <w:rPr>
                <w:rFonts w:hint="eastAsia" w:ascii="宋体" w:hAnsi="宋体" w:eastAsia="宋体" w:cs="宋体"/>
                <w:color w:val="auto"/>
                <w:spacing w:val="-2"/>
                <w:w w:val="100"/>
                <w:sz w:val="21"/>
                <w:szCs w:val="21"/>
                <w:highlight w:val="none"/>
              </w:rPr>
              <w:t>及</w:t>
            </w:r>
            <w:r>
              <w:rPr>
                <w:rFonts w:hint="eastAsia" w:ascii="宋体" w:hAnsi="宋体" w:eastAsia="宋体" w:cs="宋体"/>
                <w:color w:val="auto"/>
                <w:spacing w:val="0"/>
                <w:w w:val="100"/>
                <w:sz w:val="21"/>
                <w:szCs w:val="21"/>
                <w:highlight w:val="none"/>
              </w:rPr>
              <w:t>组</w:t>
            </w:r>
            <w:r>
              <w:rPr>
                <w:rFonts w:hint="eastAsia" w:ascii="宋体" w:hAnsi="宋体" w:eastAsia="宋体" w:cs="宋体"/>
                <w:color w:val="auto"/>
                <w:spacing w:val="-2"/>
                <w:w w:val="100"/>
                <w:sz w:val="21"/>
                <w:szCs w:val="21"/>
                <w:highlight w:val="none"/>
              </w:rPr>
              <w:t>件</w:t>
            </w:r>
            <w:r>
              <w:rPr>
                <w:rFonts w:hint="eastAsia" w:ascii="宋体" w:hAnsi="宋体" w:eastAsia="宋体" w:cs="宋体"/>
                <w:color w:val="auto"/>
                <w:spacing w:val="0"/>
                <w:w w:val="100"/>
                <w:sz w:val="21"/>
                <w:szCs w:val="21"/>
                <w:highlight w:val="none"/>
              </w:rPr>
              <w:t>有</w:t>
            </w:r>
            <w:r>
              <w:rPr>
                <w:rFonts w:hint="eastAsia" w:ascii="宋体" w:hAnsi="宋体" w:eastAsia="宋体" w:cs="宋体"/>
                <w:color w:val="auto"/>
                <w:spacing w:val="-2"/>
                <w:w w:val="100"/>
                <w:sz w:val="21"/>
                <w:szCs w:val="21"/>
                <w:highlight w:val="none"/>
              </w:rPr>
              <w:t>无</w:t>
            </w:r>
            <w:r>
              <w:rPr>
                <w:rFonts w:hint="eastAsia" w:ascii="宋体" w:hAnsi="宋体" w:eastAsia="宋体" w:cs="宋体"/>
                <w:color w:val="auto"/>
                <w:spacing w:val="0"/>
                <w:w w:val="100"/>
                <w:sz w:val="21"/>
                <w:szCs w:val="21"/>
                <w:highlight w:val="none"/>
              </w:rPr>
              <w:t>明显</w:t>
            </w:r>
            <w:r>
              <w:rPr>
                <w:rFonts w:hint="eastAsia" w:ascii="宋体" w:hAnsi="宋体" w:eastAsia="宋体" w:cs="宋体"/>
                <w:color w:val="auto"/>
                <w:spacing w:val="-2"/>
                <w:w w:val="100"/>
                <w:sz w:val="21"/>
                <w:szCs w:val="21"/>
                <w:highlight w:val="none"/>
              </w:rPr>
              <w:t>磕</w:t>
            </w:r>
            <w:r>
              <w:rPr>
                <w:rFonts w:hint="eastAsia" w:ascii="宋体" w:hAnsi="宋体" w:eastAsia="宋体" w:cs="宋体"/>
                <w:color w:val="auto"/>
                <w:spacing w:val="0"/>
                <w:w w:val="100"/>
                <w:sz w:val="21"/>
                <w:szCs w:val="21"/>
                <w:highlight w:val="none"/>
              </w:rPr>
              <w:t>碰</w:t>
            </w:r>
            <w:r>
              <w:rPr>
                <w:rFonts w:hint="eastAsia" w:ascii="宋体" w:hAnsi="宋体" w:eastAsia="宋体" w:cs="宋体"/>
                <w:color w:val="auto"/>
                <w:spacing w:val="-2"/>
                <w:w w:val="100"/>
                <w:sz w:val="21"/>
                <w:szCs w:val="21"/>
                <w:highlight w:val="none"/>
              </w:rPr>
              <w:t>及</w:t>
            </w:r>
            <w:r>
              <w:rPr>
                <w:rFonts w:hint="eastAsia" w:ascii="宋体" w:hAnsi="宋体" w:eastAsia="宋体" w:cs="宋体"/>
                <w:color w:val="auto"/>
                <w:spacing w:val="0"/>
                <w:w w:val="100"/>
                <w:sz w:val="21"/>
                <w:szCs w:val="21"/>
                <w:highlight w:val="none"/>
              </w:rPr>
              <w:t>损</w:t>
            </w:r>
            <w:r>
              <w:rPr>
                <w:rFonts w:hint="eastAsia" w:ascii="宋体" w:hAnsi="宋体" w:eastAsia="宋体" w:cs="宋体"/>
                <w:color w:val="auto"/>
                <w:spacing w:val="-2"/>
                <w:w w:val="100"/>
                <w:sz w:val="21"/>
                <w:szCs w:val="21"/>
                <w:highlight w:val="none"/>
              </w:rPr>
              <w:t>伤</w:t>
            </w:r>
            <w:r>
              <w:rPr>
                <w:rFonts w:hint="eastAsia" w:ascii="宋体" w:hAnsi="宋体" w:eastAsia="宋体" w:cs="宋体"/>
                <w:color w:val="auto"/>
                <w:spacing w:val="0"/>
                <w:w w:val="100"/>
                <w:sz w:val="21"/>
                <w:szCs w:val="21"/>
                <w:highlight w:val="none"/>
              </w:rPr>
              <w:t>； 检查</w:t>
            </w:r>
            <w:r>
              <w:rPr>
                <w:rFonts w:hint="eastAsia" w:ascii="宋体" w:hAnsi="宋体" w:eastAsia="宋体" w:cs="宋体"/>
                <w:color w:val="auto"/>
                <w:spacing w:val="-2"/>
                <w:w w:val="100"/>
                <w:sz w:val="21"/>
                <w:szCs w:val="21"/>
                <w:highlight w:val="none"/>
              </w:rPr>
              <w:t>标</w:t>
            </w:r>
            <w:r>
              <w:rPr>
                <w:rFonts w:hint="eastAsia" w:ascii="宋体" w:hAnsi="宋体" w:eastAsia="宋体" w:cs="宋体"/>
                <w:color w:val="auto"/>
                <w:spacing w:val="0"/>
                <w:w w:val="100"/>
                <w:sz w:val="21"/>
                <w:szCs w:val="21"/>
                <w:highlight w:val="none"/>
              </w:rPr>
              <w:t>体</w:t>
            </w:r>
            <w:r>
              <w:rPr>
                <w:rFonts w:hint="eastAsia" w:ascii="宋体" w:hAnsi="宋体" w:eastAsia="宋体" w:cs="宋体"/>
                <w:color w:val="auto"/>
                <w:spacing w:val="-2"/>
                <w:w w:val="100"/>
                <w:sz w:val="21"/>
                <w:szCs w:val="21"/>
                <w:highlight w:val="none"/>
              </w:rPr>
              <w:t>固</w:t>
            </w:r>
            <w:r>
              <w:rPr>
                <w:rFonts w:hint="eastAsia" w:ascii="宋体" w:hAnsi="宋体" w:eastAsia="宋体" w:cs="宋体"/>
                <w:color w:val="auto"/>
                <w:spacing w:val="0"/>
                <w:w w:val="100"/>
                <w:sz w:val="21"/>
                <w:szCs w:val="21"/>
                <w:highlight w:val="none"/>
              </w:rPr>
              <w:t>定</w:t>
            </w:r>
            <w:r>
              <w:rPr>
                <w:rFonts w:hint="eastAsia" w:ascii="宋体" w:hAnsi="宋体" w:eastAsia="宋体" w:cs="宋体"/>
                <w:color w:val="auto"/>
                <w:spacing w:val="-2"/>
                <w:w w:val="100"/>
                <w:sz w:val="21"/>
                <w:szCs w:val="21"/>
                <w:highlight w:val="none"/>
              </w:rPr>
              <w:t>螺</w:t>
            </w:r>
            <w:r>
              <w:rPr>
                <w:rFonts w:hint="eastAsia" w:ascii="宋体" w:hAnsi="宋体" w:eastAsia="宋体" w:cs="宋体"/>
                <w:color w:val="auto"/>
                <w:spacing w:val="0"/>
                <w:w w:val="100"/>
                <w:sz w:val="21"/>
                <w:szCs w:val="21"/>
                <w:highlight w:val="none"/>
              </w:rPr>
              <w:t>丝</w:t>
            </w:r>
            <w:r>
              <w:rPr>
                <w:rFonts w:hint="eastAsia" w:ascii="宋体" w:hAnsi="宋体" w:eastAsia="宋体" w:cs="宋体"/>
                <w:color w:val="auto"/>
                <w:spacing w:val="-5"/>
                <w:w w:val="100"/>
                <w:sz w:val="21"/>
                <w:szCs w:val="21"/>
                <w:highlight w:val="none"/>
              </w:rPr>
              <w:t>，</w:t>
            </w:r>
            <w:r>
              <w:rPr>
                <w:rFonts w:hint="eastAsia" w:ascii="宋体" w:hAnsi="宋体" w:eastAsia="宋体" w:cs="宋体"/>
                <w:color w:val="auto"/>
                <w:spacing w:val="0"/>
                <w:w w:val="100"/>
                <w:sz w:val="21"/>
                <w:szCs w:val="21"/>
                <w:highlight w:val="none"/>
              </w:rPr>
              <w:t>如</w:t>
            </w:r>
            <w:r>
              <w:rPr>
                <w:rFonts w:hint="eastAsia" w:ascii="宋体" w:hAnsi="宋体" w:eastAsia="宋体" w:cs="宋体"/>
                <w:color w:val="auto"/>
                <w:spacing w:val="-2"/>
                <w:w w:val="100"/>
                <w:sz w:val="21"/>
                <w:szCs w:val="21"/>
                <w:highlight w:val="none"/>
              </w:rPr>
              <w:t>果</w:t>
            </w:r>
            <w:r>
              <w:rPr>
                <w:rFonts w:hint="eastAsia" w:ascii="宋体" w:hAnsi="宋体" w:eastAsia="宋体" w:cs="宋体"/>
                <w:color w:val="auto"/>
                <w:spacing w:val="0"/>
                <w:w w:val="100"/>
                <w:sz w:val="21"/>
                <w:szCs w:val="21"/>
                <w:highlight w:val="none"/>
              </w:rPr>
              <w:t>有松</w:t>
            </w:r>
            <w:r>
              <w:rPr>
                <w:rFonts w:hint="eastAsia" w:ascii="宋体" w:hAnsi="宋体" w:eastAsia="宋体" w:cs="宋体"/>
                <w:color w:val="auto"/>
                <w:spacing w:val="-2"/>
                <w:w w:val="100"/>
                <w:sz w:val="21"/>
                <w:szCs w:val="21"/>
                <w:highlight w:val="none"/>
              </w:rPr>
              <w:t>动</w:t>
            </w:r>
            <w:r>
              <w:rPr>
                <w:rFonts w:hint="eastAsia" w:ascii="宋体" w:hAnsi="宋体" w:eastAsia="宋体" w:cs="宋体"/>
                <w:color w:val="auto"/>
                <w:spacing w:val="0"/>
                <w:w w:val="100"/>
                <w:sz w:val="21"/>
                <w:szCs w:val="21"/>
                <w:highlight w:val="none"/>
              </w:rPr>
              <w:t>及</w:t>
            </w:r>
            <w:r>
              <w:rPr>
                <w:rFonts w:hint="eastAsia" w:ascii="宋体" w:hAnsi="宋体" w:eastAsia="宋体" w:cs="宋体"/>
                <w:color w:val="auto"/>
                <w:spacing w:val="-2"/>
                <w:w w:val="100"/>
                <w:sz w:val="21"/>
                <w:szCs w:val="21"/>
                <w:highlight w:val="none"/>
              </w:rPr>
              <w:t>时</w:t>
            </w:r>
            <w:r>
              <w:rPr>
                <w:rFonts w:hint="eastAsia" w:ascii="宋体" w:hAnsi="宋体" w:eastAsia="宋体" w:cs="宋体"/>
                <w:color w:val="auto"/>
                <w:spacing w:val="0"/>
                <w:w w:val="100"/>
                <w:sz w:val="21"/>
                <w:szCs w:val="21"/>
                <w:highlight w:val="none"/>
              </w:rPr>
              <w:t>拧</w:t>
            </w:r>
            <w:r>
              <w:rPr>
                <w:rFonts w:hint="eastAsia" w:ascii="宋体" w:hAnsi="宋体" w:eastAsia="宋体" w:cs="宋体"/>
                <w:color w:val="auto"/>
                <w:spacing w:val="-2"/>
                <w:w w:val="100"/>
                <w:sz w:val="21"/>
                <w:szCs w:val="21"/>
                <w:highlight w:val="none"/>
              </w:rPr>
              <w:t>紧，如</w:t>
            </w:r>
            <w:r>
              <w:rPr>
                <w:rFonts w:hint="eastAsia" w:ascii="宋体" w:hAnsi="宋体" w:eastAsia="宋体" w:cs="宋体"/>
                <w:color w:val="auto"/>
                <w:spacing w:val="0"/>
                <w:w w:val="100"/>
                <w:sz w:val="21"/>
                <w:szCs w:val="21"/>
                <w:highlight w:val="none"/>
              </w:rPr>
              <w:t>有</w:t>
            </w:r>
            <w:r>
              <w:rPr>
                <w:rFonts w:hint="eastAsia" w:ascii="宋体" w:hAnsi="宋体" w:eastAsia="宋体" w:cs="宋体"/>
                <w:color w:val="auto"/>
                <w:spacing w:val="-2"/>
                <w:w w:val="100"/>
                <w:sz w:val="21"/>
                <w:szCs w:val="21"/>
                <w:highlight w:val="none"/>
              </w:rPr>
              <w:t>螺</w:t>
            </w:r>
            <w:r>
              <w:rPr>
                <w:rFonts w:hint="eastAsia" w:ascii="宋体" w:hAnsi="宋体" w:eastAsia="宋体" w:cs="宋体"/>
                <w:color w:val="auto"/>
                <w:spacing w:val="0"/>
                <w:w w:val="100"/>
                <w:sz w:val="21"/>
                <w:szCs w:val="21"/>
                <w:highlight w:val="none"/>
              </w:rPr>
              <w:t>丝缺</w:t>
            </w:r>
            <w:r>
              <w:rPr>
                <w:rFonts w:hint="eastAsia" w:ascii="宋体" w:hAnsi="宋体" w:eastAsia="宋体" w:cs="宋体"/>
                <w:color w:val="auto"/>
                <w:spacing w:val="-2"/>
                <w:w w:val="100"/>
                <w:sz w:val="21"/>
                <w:szCs w:val="21"/>
                <w:highlight w:val="none"/>
              </w:rPr>
              <w:t>少</w:t>
            </w:r>
            <w:r>
              <w:rPr>
                <w:rFonts w:hint="eastAsia" w:ascii="宋体" w:hAnsi="宋体" w:eastAsia="宋体" w:cs="宋体"/>
                <w:color w:val="auto"/>
                <w:spacing w:val="0"/>
                <w:w w:val="100"/>
                <w:sz w:val="21"/>
                <w:szCs w:val="21"/>
                <w:highlight w:val="none"/>
              </w:rPr>
              <w:t>或是螺丝</w:t>
            </w:r>
            <w:r>
              <w:rPr>
                <w:rFonts w:hint="eastAsia" w:ascii="宋体" w:hAnsi="宋体" w:eastAsia="宋体" w:cs="宋体"/>
                <w:color w:val="auto"/>
                <w:spacing w:val="-2"/>
                <w:w w:val="100"/>
                <w:sz w:val="21"/>
                <w:szCs w:val="21"/>
                <w:highlight w:val="none"/>
              </w:rPr>
              <w:t>生</w:t>
            </w:r>
            <w:r>
              <w:rPr>
                <w:rFonts w:hint="eastAsia" w:ascii="宋体" w:hAnsi="宋体" w:eastAsia="宋体" w:cs="宋体"/>
                <w:color w:val="auto"/>
                <w:spacing w:val="0"/>
                <w:w w:val="100"/>
                <w:sz w:val="21"/>
                <w:szCs w:val="21"/>
                <w:highlight w:val="none"/>
              </w:rPr>
              <w:t>锈</w:t>
            </w:r>
            <w:r>
              <w:rPr>
                <w:rFonts w:hint="eastAsia" w:ascii="宋体" w:hAnsi="宋体" w:eastAsia="宋体" w:cs="宋体"/>
                <w:color w:val="auto"/>
                <w:spacing w:val="-2"/>
                <w:w w:val="100"/>
                <w:sz w:val="21"/>
                <w:szCs w:val="21"/>
                <w:highlight w:val="none"/>
              </w:rPr>
              <w:t>需</w:t>
            </w:r>
            <w:r>
              <w:rPr>
                <w:rFonts w:hint="eastAsia" w:ascii="宋体" w:hAnsi="宋体" w:eastAsia="宋体" w:cs="宋体"/>
                <w:color w:val="auto"/>
                <w:spacing w:val="0"/>
                <w:w w:val="100"/>
                <w:sz w:val="21"/>
                <w:szCs w:val="21"/>
                <w:highlight w:val="none"/>
              </w:rPr>
              <w:t>立</w:t>
            </w:r>
            <w:r>
              <w:rPr>
                <w:rFonts w:hint="eastAsia" w:ascii="宋体" w:hAnsi="宋体" w:eastAsia="宋体" w:cs="宋体"/>
                <w:color w:val="auto"/>
                <w:spacing w:val="-2"/>
                <w:w w:val="100"/>
                <w:sz w:val="21"/>
                <w:szCs w:val="21"/>
                <w:highlight w:val="none"/>
              </w:rPr>
              <w:t>即</w:t>
            </w:r>
            <w:r>
              <w:rPr>
                <w:rFonts w:hint="eastAsia" w:ascii="宋体" w:hAnsi="宋体" w:eastAsia="宋体" w:cs="宋体"/>
                <w:color w:val="auto"/>
                <w:spacing w:val="0"/>
                <w:w w:val="100"/>
                <w:sz w:val="21"/>
                <w:szCs w:val="21"/>
                <w:highlight w:val="none"/>
              </w:rPr>
              <w:t>进</w:t>
            </w:r>
            <w:r>
              <w:rPr>
                <w:rFonts w:hint="eastAsia" w:ascii="宋体" w:hAnsi="宋体" w:eastAsia="宋体" w:cs="宋体"/>
                <w:color w:val="auto"/>
                <w:spacing w:val="-2"/>
                <w:w w:val="100"/>
                <w:sz w:val="21"/>
                <w:szCs w:val="21"/>
                <w:highlight w:val="none"/>
              </w:rPr>
              <w:t>行</w:t>
            </w:r>
            <w:r>
              <w:rPr>
                <w:rFonts w:hint="eastAsia" w:ascii="宋体" w:hAnsi="宋体" w:eastAsia="宋体" w:cs="宋体"/>
                <w:color w:val="auto"/>
                <w:spacing w:val="0"/>
                <w:w w:val="100"/>
                <w:sz w:val="21"/>
                <w:szCs w:val="21"/>
                <w:highlight w:val="none"/>
              </w:rPr>
              <w:t>更</w:t>
            </w:r>
            <w:r>
              <w:rPr>
                <w:rFonts w:hint="eastAsia" w:ascii="宋体" w:hAnsi="宋体" w:eastAsia="宋体" w:cs="宋体"/>
                <w:color w:val="auto"/>
                <w:spacing w:val="-2"/>
                <w:w w:val="100"/>
                <w:sz w:val="21"/>
                <w:szCs w:val="21"/>
                <w:highlight w:val="none"/>
              </w:rPr>
              <w:t>换</w:t>
            </w:r>
            <w:r>
              <w:rPr>
                <w:rFonts w:hint="eastAsia" w:ascii="宋体" w:hAnsi="宋体" w:eastAsia="宋体" w:cs="宋体"/>
                <w:color w:val="auto"/>
                <w:spacing w:val="0"/>
                <w:w w:val="100"/>
                <w:sz w:val="21"/>
                <w:szCs w:val="21"/>
                <w:highlight w:val="none"/>
              </w:rPr>
              <w:t>，并</w:t>
            </w:r>
            <w:r>
              <w:rPr>
                <w:rFonts w:hint="eastAsia" w:ascii="宋体" w:hAnsi="宋体" w:eastAsia="宋体" w:cs="宋体"/>
                <w:color w:val="auto"/>
                <w:spacing w:val="-2"/>
                <w:w w:val="100"/>
                <w:sz w:val="21"/>
                <w:szCs w:val="21"/>
                <w:highlight w:val="none"/>
              </w:rPr>
              <w:t>对</w:t>
            </w:r>
            <w:r>
              <w:rPr>
                <w:rFonts w:hint="eastAsia" w:ascii="宋体" w:hAnsi="宋体" w:eastAsia="宋体" w:cs="宋体"/>
                <w:color w:val="auto"/>
                <w:spacing w:val="0"/>
                <w:w w:val="100"/>
                <w:sz w:val="21"/>
                <w:szCs w:val="21"/>
                <w:highlight w:val="none"/>
              </w:rPr>
              <w:t>标</w:t>
            </w:r>
            <w:r>
              <w:rPr>
                <w:rFonts w:hint="eastAsia" w:ascii="宋体" w:hAnsi="宋体" w:eastAsia="宋体" w:cs="宋体"/>
                <w:color w:val="auto"/>
                <w:spacing w:val="-2"/>
                <w:w w:val="100"/>
                <w:sz w:val="21"/>
                <w:szCs w:val="21"/>
                <w:highlight w:val="none"/>
              </w:rPr>
              <w:t>体</w:t>
            </w:r>
            <w:r>
              <w:rPr>
                <w:rFonts w:hint="eastAsia" w:ascii="宋体" w:hAnsi="宋体" w:eastAsia="宋体" w:cs="宋体"/>
                <w:color w:val="auto"/>
                <w:spacing w:val="0"/>
                <w:w w:val="100"/>
                <w:sz w:val="21"/>
                <w:szCs w:val="21"/>
                <w:highlight w:val="none"/>
              </w:rPr>
              <w:t>进</w:t>
            </w:r>
            <w:r>
              <w:rPr>
                <w:rFonts w:hint="eastAsia" w:ascii="宋体" w:hAnsi="宋体" w:eastAsia="宋体" w:cs="宋体"/>
                <w:color w:val="auto"/>
                <w:spacing w:val="-2"/>
                <w:w w:val="100"/>
                <w:sz w:val="21"/>
                <w:szCs w:val="21"/>
                <w:highlight w:val="none"/>
              </w:rPr>
              <w:t>行</w:t>
            </w:r>
            <w:r>
              <w:rPr>
                <w:rFonts w:hint="eastAsia" w:ascii="宋体" w:hAnsi="宋体" w:eastAsia="宋体" w:cs="宋体"/>
                <w:color w:val="auto"/>
                <w:spacing w:val="0"/>
                <w:w w:val="100"/>
                <w:sz w:val="21"/>
                <w:szCs w:val="21"/>
                <w:highlight w:val="none"/>
              </w:rPr>
              <w:t>必</w:t>
            </w:r>
            <w:r>
              <w:rPr>
                <w:rFonts w:hint="eastAsia" w:ascii="宋体" w:hAnsi="宋体" w:eastAsia="宋体" w:cs="宋体"/>
                <w:color w:val="auto"/>
                <w:spacing w:val="-2"/>
                <w:w w:val="100"/>
                <w:sz w:val="21"/>
                <w:szCs w:val="21"/>
                <w:highlight w:val="none"/>
              </w:rPr>
              <w:t>要</w:t>
            </w:r>
            <w:r>
              <w:rPr>
                <w:rFonts w:hint="eastAsia" w:ascii="宋体" w:hAnsi="宋体" w:eastAsia="宋体" w:cs="宋体"/>
                <w:color w:val="auto"/>
                <w:spacing w:val="0"/>
                <w:w w:val="100"/>
                <w:sz w:val="21"/>
                <w:szCs w:val="21"/>
                <w:highlight w:val="none"/>
              </w:rPr>
              <w:t>的</w:t>
            </w:r>
            <w:r>
              <w:rPr>
                <w:rFonts w:hint="eastAsia" w:ascii="宋体" w:hAnsi="宋体" w:eastAsia="宋体" w:cs="宋体"/>
                <w:color w:val="auto"/>
                <w:spacing w:val="-2"/>
                <w:w w:val="100"/>
                <w:sz w:val="21"/>
                <w:szCs w:val="21"/>
                <w:highlight w:val="none"/>
              </w:rPr>
              <w:t>清</w:t>
            </w:r>
            <w:r>
              <w:rPr>
                <w:rFonts w:hint="eastAsia" w:ascii="宋体" w:hAnsi="宋体" w:eastAsia="宋体" w:cs="宋体"/>
                <w:color w:val="auto"/>
                <w:spacing w:val="0"/>
                <w:w w:val="100"/>
                <w:sz w:val="21"/>
                <w:szCs w:val="21"/>
                <w:highlight w:val="none"/>
              </w:rPr>
              <w:t>理</w:t>
            </w:r>
          </w:p>
        </w:tc>
      </w:tr>
      <w:tr w14:paraId="1C24BBC6">
        <w:tblPrEx>
          <w:tblCellMar>
            <w:top w:w="0" w:type="dxa"/>
            <w:left w:w="0" w:type="dxa"/>
            <w:bottom w:w="0" w:type="dxa"/>
            <w:right w:w="0" w:type="dxa"/>
          </w:tblCellMar>
        </w:tblPrEx>
        <w:trPr>
          <w:trHeight w:val="715" w:hRule="exact"/>
          <w:jc w:val="center"/>
        </w:trPr>
        <w:tc>
          <w:tcPr>
            <w:tcW w:w="1155" w:type="dxa"/>
            <w:vMerge w:val="restart"/>
            <w:tcBorders>
              <w:top w:val="single" w:color="000000" w:sz="4" w:space="0"/>
              <w:left w:val="single" w:color="000000" w:sz="4" w:space="0"/>
              <w:right w:val="single" w:color="000000" w:sz="4" w:space="0"/>
            </w:tcBorders>
            <w:noWrap w:val="0"/>
            <w:vAlign w:val="center"/>
          </w:tcPr>
          <w:p w14:paraId="1C3C1B20">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供电</w:t>
            </w:r>
            <w:r>
              <w:rPr>
                <w:rFonts w:hint="eastAsia" w:ascii="宋体" w:hAnsi="宋体" w:eastAsia="宋体" w:cs="宋体"/>
                <w:color w:val="auto"/>
                <w:spacing w:val="-2"/>
                <w:w w:val="100"/>
                <w:sz w:val="21"/>
                <w:szCs w:val="21"/>
                <w:highlight w:val="none"/>
              </w:rPr>
              <w:t>单</w:t>
            </w:r>
            <w:r>
              <w:rPr>
                <w:rFonts w:hint="eastAsia" w:ascii="宋体" w:hAnsi="宋体" w:eastAsia="宋体" w:cs="宋体"/>
                <w:color w:val="auto"/>
                <w:spacing w:val="0"/>
                <w:w w:val="100"/>
                <w:sz w:val="21"/>
                <w:szCs w:val="21"/>
                <w:highlight w:val="none"/>
              </w:rPr>
              <w:t>元</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11EB0CB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太阳</w:t>
            </w:r>
            <w:r>
              <w:rPr>
                <w:rFonts w:hint="eastAsia" w:ascii="宋体" w:hAnsi="宋体" w:eastAsia="宋体" w:cs="宋体"/>
                <w:color w:val="auto"/>
                <w:spacing w:val="-2"/>
                <w:w w:val="100"/>
                <w:sz w:val="21"/>
                <w:szCs w:val="21"/>
                <w:highlight w:val="none"/>
              </w:rPr>
              <w:t>能</w:t>
            </w:r>
            <w:r>
              <w:rPr>
                <w:rFonts w:hint="eastAsia" w:ascii="宋体" w:hAnsi="宋体" w:eastAsia="宋体" w:cs="宋体"/>
                <w:color w:val="auto"/>
                <w:spacing w:val="0"/>
                <w:w w:val="100"/>
                <w:sz w:val="21"/>
                <w:szCs w:val="21"/>
                <w:highlight w:val="none"/>
              </w:rPr>
              <w:t>板</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069BD63B">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检查太阳能板有无明显磕碰及损伤；检查太阳能板至汇流箱的电源线连接是否松动</w:t>
            </w:r>
          </w:p>
        </w:tc>
      </w:tr>
      <w:tr w14:paraId="1087877E">
        <w:tblPrEx>
          <w:tblCellMar>
            <w:top w:w="0" w:type="dxa"/>
            <w:left w:w="0" w:type="dxa"/>
            <w:bottom w:w="0" w:type="dxa"/>
            <w:right w:w="0" w:type="dxa"/>
          </w:tblCellMar>
        </w:tblPrEx>
        <w:trPr>
          <w:trHeight w:val="764" w:hRule="exact"/>
          <w:jc w:val="center"/>
        </w:trPr>
        <w:tc>
          <w:tcPr>
            <w:tcW w:w="1155" w:type="dxa"/>
            <w:vMerge w:val="continue"/>
            <w:tcBorders>
              <w:left w:val="single" w:color="000000" w:sz="4" w:space="0"/>
              <w:right w:val="single" w:color="000000" w:sz="4" w:space="0"/>
            </w:tcBorders>
            <w:noWrap w:val="0"/>
            <w:vAlign w:val="center"/>
          </w:tcPr>
          <w:p w14:paraId="73D69C1F">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宋体" w:hAnsi="宋体" w:eastAsia="宋体" w:cs="宋体"/>
                <w:color w:val="auto"/>
                <w:sz w:val="21"/>
                <w:szCs w:val="21"/>
                <w:highlight w:val="none"/>
              </w:rPr>
            </w:pP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483142A3">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蓄电池</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5D2EA439">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检查蓄电池到太阳能控制器的连线有无松动和破损；检查蓄电池的输出电压是否正常</w:t>
            </w:r>
          </w:p>
        </w:tc>
      </w:tr>
      <w:tr w14:paraId="7BC4622D">
        <w:tblPrEx>
          <w:tblCellMar>
            <w:top w:w="0" w:type="dxa"/>
            <w:left w:w="0" w:type="dxa"/>
            <w:bottom w:w="0" w:type="dxa"/>
            <w:right w:w="0" w:type="dxa"/>
          </w:tblCellMar>
        </w:tblPrEx>
        <w:trPr>
          <w:trHeight w:val="707" w:hRule="exact"/>
          <w:jc w:val="center"/>
        </w:trPr>
        <w:tc>
          <w:tcPr>
            <w:tcW w:w="1155" w:type="dxa"/>
            <w:vMerge w:val="continue"/>
            <w:tcBorders>
              <w:left w:val="single" w:color="000000" w:sz="4" w:space="0"/>
              <w:bottom w:val="single" w:color="000000" w:sz="4" w:space="0"/>
              <w:right w:val="single" w:color="000000" w:sz="4" w:space="0"/>
            </w:tcBorders>
            <w:noWrap w:val="0"/>
            <w:vAlign w:val="center"/>
          </w:tcPr>
          <w:p w14:paraId="3E7A709C">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宋体" w:hAnsi="宋体" w:eastAsia="宋体" w:cs="宋体"/>
                <w:color w:val="auto"/>
                <w:sz w:val="21"/>
                <w:szCs w:val="21"/>
                <w:highlight w:val="none"/>
              </w:rPr>
            </w:pP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2E068616">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太阳</w:t>
            </w:r>
            <w:r>
              <w:rPr>
                <w:rFonts w:hint="eastAsia" w:ascii="宋体" w:hAnsi="宋体" w:eastAsia="宋体" w:cs="宋体"/>
                <w:color w:val="auto"/>
                <w:spacing w:val="-2"/>
                <w:w w:val="100"/>
                <w:sz w:val="21"/>
                <w:szCs w:val="21"/>
                <w:highlight w:val="none"/>
              </w:rPr>
              <w:t>能</w:t>
            </w:r>
            <w:r>
              <w:rPr>
                <w:rFonts w:hint="eastAsia" w:ascii="宋体" w:hAnsi="宋体" w:eastAsia="宋体" w:cs="宋体"/>
                <w:color w:val="auto"/>
                <w:spacing w:val="0"/>
                <w:w w:val="100"/>
                <w:sz w:val="21"/>
                <w:szCs w:val="21"/>
                <w:highlight w:val="none"/>
              </w:rPr>
              <w:t>控</w:t>
            </w:r>
            <w:r>
              <w:rPr>
                <w:rFonts w:hint="eastAsia" w:ascii="宋体" w:hAnsi="宋体" w:eastAsia="宋体" w:cs="宋体"/>
                <w:color w:val="auto"/>
                <w:spacing w:val="-2"/>
                <w:w w:val="100"/>
                <w:sz w:val="21"/>
                <w:szCs w:val="21"/>
                <w:highlight w:val="none"/>
              </w:rPr>
              <w:t>制</w:t>
            </w:r>
            <w:r>
              <w:rPr>
                <w:rFonts w:hint="eastAsia" w:ascii="宋体" w:hAnsi="宋体" w:eastAsia="宋体" w:cs="宋体"/>
                <w:color w:val="auto"/>
                <w:spacing w:val="0"/>
                <w:w w:val="100"/>
                <w:sz w:val="21"/>
                <w:szCs w:val="21"/>
                <w:highlight w:val="none"/>
              </w:rPr>
              <w:t>器</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440ED86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检查太阳能控制器的连线有无松动和破损；检查太阳能控制器的输入、输出电压是否正常</w:t>
            </w:r>
          </w:p>
        </w:tc>
      </w:tr>
      <w:tr w14:paraId="28C6C240">
        <w:tblPrEx>
          <w:tblCellMar>
            <w:top w:w="0" w:type="dxa"/>
            <w:left w:w="0" w:type="dxa"/>
            <w:bottom w:w="0" w:type="dxa"/>
            <w:right w:w="0" w:type="dxa"/>
          </w:tblCellMar>
        </w:tblPrEx>
        <w:trPr>
          <w:trHeight w:val="751" w:hRule="exact"/>
          <w:jc w:val="center"/>
        </w:trPr>
        <w:tc>
          <w:tcPr>
            <w:tcW w:w="1155" w:type="dxa"/>
            <w:vMerge w:val="restart"/>
            <w:tcBorders>
              <w:top w:val="single" w:color="000000" w:sz="4" w:space="0"/>
              <w:left w:val="single" w:color="000000" w:sz="4" w:space="0"/>
              <w:right w:val="single" w:color="000000" w:sz="4" w:space="0"/>
            </w:tcBorders>
            <w:noWrap w:val="0"/>
            <w:vAlign w:val="center"/>
          </w:tcPr>
          <w:p w14:paraId="00DE3E0C">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控制</w:t>
            </w:r>
            <w:r>
              <w:rPr>
                <w:rFonts w:hint="eastAsia" w:ascii="宋体" w:hAnsi="宋体" w:eastAsia="宋体" w:cs="宋体"/>
                <w:color w:val="auto"/>
                <w:spacing w:val="-2"/>
                <w:w w:val="100"/>
                <w:sz w:val="21"/>
                <w:szCs w:val="21"/>
                <w:highlight w:val="none"/>
              </w:rPr>
              <w:t>系</w:t>
            </w:r>
            <w:r>
              <w:rPr>
                <w:rFonts w:hint="eastAsia" w:ascii="宋体" w:hAnsi="宋体" w:eastAsia="宋体" w:cs="宋体"/>
                <w:color w:val="auto"/>
                <w:spacing w:val="0"/>
                <w:w w:val="100"/>
                <w:sz w:val="21"/>
                <w:szCs w:val="21"/>
                <w:highlight w:val="none"/>
              </w:rPr>
              <w:t>统</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40A7AFDC">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数据</w:t>
            </w:r>
            <w:r>
              <w:rPr>
                <w:rFonts w:hint="eastAsia" w:ascii="宋体" w:hAnsi="宋体" w:eastAsia="宋体" w:cs="宋体"/>
                <w:color w:val="auto"/>
                <w:spacing w:val="-2"/>
                <w:w w:val="100"/>
                <w:sz w:val="21"/>
                <w:szCs w:val="21"/>
                <w:highlight w:val="none"/>
              </w:rPr>
              <w:t>采</w:t>
            </w:r>
            <w:r>
              <w:rPr>
                <w:rFonts w:hint="eastAsia" w:ascii="宋体" w:hAnsi="宋体" w:eastAsia="宋体" w:cs="宋体"/>
                <w:color w:val="auto"/>
                <w:spacing w:val="0"/>
                <w:w w:val="100"/>
                <w:sz w:val="21"/>
                <w:szCs w:val="21"/>
                <w:highlight w:val="none"/>
              </w:rPr>
              <w:t>集器</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0A493B2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检查数据采集箱的的连线是否有松动或破损；通过测试软件检查控制系统的自动控制、远程控制功能</w:t>
            </w:r>
          </w:p>
        </w:tc>
      </w:tr>
      <w:tr w14:paraId="4FB36889">
        <w:tblPrEx>
          <w:tblCellMar>
            <w:top w:w="0" w:type="dxa"/>
            <w:left w:w="0" w:type="dxa"/>
            <w:bottom w:w="0" w:type="dxa"/>
            <w:right w:w="0" w:type="dxa"/>
          </w:tblCellMar>
        </w:tblPrEx>
        <w:trPr>
          <w:trHeight w:val="499" w:hRule="exact"/>
          <w:jc w:val="center"/>
        </w:trPr>
        <w:tc>
          <w:tcPr>
            <w:tcW w:w="1155" w:type="dxa"/>
            <w:vMerge w:val="continue"/>
            <w:tcBorders>
              <w:left w:val="single" w:color="000000" w:sz="4" w:space="0"/>
              <w:bottom w:val="single" w:color="000000" w:sz="4" w:space="0"/>
              <w:right w:val="single" w:color="000000" w:sz="4" w:space="0"/>
            </w:tcBorders>
            <w:noWrap w:val="0"/>
            <w:vAlign w:val="center"/>
          </w:tcPr>
          <w:p w14:paraId="1A031FD0">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宋体" w:hAnsi="宋体" w:eastAsia="宋体" w:cs="宋体"/>
                <w:color w:val="auto"/>
                <w:sz w:val="21"/>
                <w:szCs w:val="21"/>
                <w:highlight w:val="none"/>
              </w:rPr>
            </w:pP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2FB4C03A">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继电器</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74B20AC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检测和保养</w:t>
            </w:r>
          </w:p>
        </w:tc>
      </w:tr>
      <w:tr w14:paraId="06A0F094">
        <w:tblPrEx>
          <w:tblCellMar>
            <w:top w:w="0" w:type="dxa"/>
            <w:left w:w="0" w:type="dxa"/>
            <w:bottom w:w="0" w:type="dxa"/>
            <w:right w:w="0" w:type="dxa"/>
          </w:tblCellMar>
        </w:tblPrEx>
        <w:trPr>
          <w:trHeight w:val="708" w:hRule="exact"/>
          <w:jc w:val="center"/>
        </w:trPr>
        <w:tc>
          <w:tcPr>
            <w:tcW w:w="1155" w:type="dxa"/>
            <w:tcBorders>
              <w:top w:val="single" w:color="000000" w:sz="4" w:space="0"/>
              <w:left w:val="single" w:color="000000" w:sz="4" w:space="0"/>
              <w:bottom w:val="single" w:color="000000" w:sz="4" w:space="0"/>
              <w:right w:val="single" w:color="000000" w:sz="4" w:space="0"/>
            </w:tcBorders>
            <w:noWrap w:val="0"/>
            <w:vAlign w:val="center"/>
          </w:tcPr>
          <w:p w14:paraId="40A3D4D3">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传输</w:t>
            </w:r>
            <w:r>
              <w:rPr>
                <w:rFonts w:hint="eastAsia" w:ascii="宋体" w:hAnsi="宋体" w:eastAsia="宋体" w:cs="宋体"/>
                <w:color w:val="auto"/>
                <w:spacing w:val="-2"/>
                <w:w w:val="100"/>
                <w:sz w:val="21"/>
                <w:szCs w:val="21"/>
                <w:highlight w:val="none"/>
              </w:rPr>
              <w:t>系</w:t>
            </w:r>
            <w:r>
              <w:rPr>
                <w:rFonts w:hint="eastAsia" w:ascii="宋体" w:hAnsi="宋体" w:eastAsia="宋体" w:cs="宋体"/>
                <w:color w:val="auto"/>
                <w:spacing w:val="0"/>
                <w:w w:val="100"/>
                <w:sz w:val="21"/>
                <w:szCs w:val="21"/>
                <w:highlight w:val="none"/>
              </w:rPr>
              <w:t>统</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5B363848">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数据</w:t>
            </w:r>
            <w:r>
              <w:rPr>
                <w:rFonts w:hint="eastAsia" w:ascii="宋体" w:hAnsi="宋体" w:eastAsia="宋体" w:cs="宋体"/>
                <w:color w:val="auto"/>
                <w:spacing w:val="-2"/>
                <w:w w:val="100"/>
                <w:sz w:val="21"/>
                <w:szCs w:val="21"/>
                <w:highlight w:val="none"/>
              </w:rPr>
              <w:t>传</w:t>
            </w:r>
            <w:r>
              <w:rPr>
                <w:rFonts w:hint="eastAsia" w:ascii="宋体" w:hAnsi="宋体" w:eastAsia="宋体" w:cs="宋体"/>
                <w:color w:val="auto"/>
                <w:spacing w:val="0"/>
                <w:w w:val="100"/>
                <w:sz w:val="21"/>
                <w:szCs w:val="21"/>
                <w:highlight w:val="none"/>
              </w:rPr>
              <w:t>输</w:t>
            </w:r>
            <w:r>
              <w:rPr>
                <w:rFonts w:hint="eastAsia" w:ascii="宋体" w:hAnsi="宋体" w:eastAsia="宋体" w:cs="宋体"/>
                <w:color w:val="auto"/>
                <w:spacing w:val="-2"/>
                <w:w w:val="100"/>
                <w:sz w:val="21"/>
                <w:szCs w:val="21"/>
                <w:highlight w:val="none"/>
              </w:rPr>
              <w:t>模</w:t>
            </w:r>
            <w:r>
              <w:rPr>
                <w:rFonts w:hint="eastAsia" w:ascii="宋体" w:hAnsi="宋体" w:eastAsia="宋体" w:cs="宋体"/>
                <w:color w:val="auto"/>
                <w:spacing w:val="0"/>
                <w:w w:val="100"/>
                <w:sz w:val="21"/>
                <w:szCs w:val="21"/>
                <w:highlight w:val="none"/>
              </w:rPr>
              <w:t>块</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46F4D3C7">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检查传输模块及天线的连线是否有松动或破损；通过测试软件检查传输模块的工作情况是否正常</w:t>
            </w:r>
          </w:p>
        </w:tc>
      </w:tr>
      <w:tr w14:paraId="26C44CA1">
        <w:tblPrEx>
          <w:tblCellMar>
            <w:top w:w="0" w:type="dxa"/>
            <w:left w:w="0" w:type="dxa"/>
            <w:bottom w:w="0" w:type="dxa"/>
            <w:right w:w="0" w:type="dxa"/>
          </w:tblCellMar>
        </w:tblPrEx>
        <w:trPr>
          <w:trHeight w:val="775" w:hRule="exact"/>
          <w:jc w:val="center"/>
        </w:trPr>
        <w:tc>
          <w:tcPr>
            <w:tcW w:w="1155" w:type="dxa"/>
            <w:vMerge w:val="restart"/>
            <w:tcBorders>
              <w:top w:val="single" w:color="000000" w:sz="4" w:space="0"/>
              <w:left w:val="single" w:color="000000" w:sz="4" w:space="0"/>
              <w:right w:val="single" w:color="000000" w:sz="4" w:space="0"/>
            </w:tcBorders>
            <w:noWrap w:val="0"/>
            <w:vAlign w:val="center"/>
          </w:tcPr>
          <w:p w14:paraId="1575C8E5">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传感器</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34092E21">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气象</w:t>
            </w:r>
            <w:r>
              <w:rPr>
                <w:rFonts w:hint="eastAsia" w:ascii="宋体" w:hAnsi="宋体" w:eastAsia="宋体" w:cs="宋体"/>
                <w:color w:val="auto"/>
                <w:spacing w:val="-2"/>
                <w:w w:val="100"/>
                <w:sz w:val="21"/>
                <w:szCs w:val="21"/>
                <w:highlight w:val="none"/>
              </w:rPr>
              <w:t>传</w:t>
            </w:r>
            <w:r>
              <w:rPr>
                <w:rFonts w:hint="eastAsia" w:ascii="宋体" w:hAnsi="宋体" w:eastAsia="宋体" w:cs="宋体"/>
                <w:color w:val="auto"/>
                <w:spacing w:val="0"/>
                <w:w w:val="100"/>
                <w:sz w:val="21"/>
                <w:szCs w:val="21"/>
                <w:highlight w:val="none"/>
              </w:rPr>
              <w:t>感器</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2636EA7C">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检查气象传感器的外观是否完好，连线是否松动；对传感器表面进行清洗</w:t>
            </w:r>
          </w:p>
        </w:tc>
      </w:tr>
      <w:tr w14:paraId="3D52B370">
        <w:tblPrEx>
          <w:tblCellMar>
            <w:top w:w="0" w:type="dxa"/>
            <w:left w:w="0" w:type="dxa"/>
            <w:bottom w:w="0" w:type="dxa"/>
            <w:right w:w="0" w:type="dxa"/>
          </w:tblCellMar>
        </w:tblPrEx>
        <w:trPr>
          <w:trHeight w:val="715" w:hRule="exact"/>
          <w:jc w:val="center"/>
        </w:trPr>
        <w:tc>
          <w:tcPr>
            <w:tcW w:w="1155" w:type="dxa"/>
            <w:vMerge w:val="continue"/>
            <w:tcBorders>
              <w:left w:val="single" w:color="000000" w:sz="4" w:space="0"/>
              <w:bottom w:val="single" w:color="000000" w:sz="4" w:space="0"/>
              <w:right w:val="single" w:color="000000" w:sz="4" w:space="0"/>
            </w:tcBorders>
            <w:noWrap w:val="0"/>
            <w:vAlign w:val="center"/>
          </w:tcPr>
          <w:p w14:paraId="3DFA84F2">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宋体" w:hAnsi="宋体" w:eastAsia="宋体" w:cs="宋体"/>
                <w:color w:val="auto"/>
                <w:sz w:val="21"/>
                <w:szCs w:val="21"/>
                <w:highlight w:val="none"/>
              </w:rPr>
            </w:pP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7A4629C6">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水质</w:t>
            </w:r>
            <w:r>
              <w:rPr>
                <w:rFonts w:hint="eastAsia" w:ascii="宋体" w:hAnsi="宋体" w:eastAsia="宋体" w:cs="宋体"/>
                <w:color w:val="auto"/>
                <w:spacing w:val="-2"/>
                <w:w w:val="100"/>
                <w:sz w:val="21"/>
                <w:szCs w:val="21"/>
                <w:highlight w:val="none"/>
              </w:rPr>
              <w:t>在</w:t>
            </w:r>
            <w:r>
              <w:rPr>
                <w:rFonts w:hint="eastAsia" w:ascii="宋体" w:hAnsi="宋体" w:eastAsia="宋体" w:cs="宋体"/>
                <w:color w:val="auto"/>
                <w:spacing w:val="0"/>
                <w:w w:val="100"/>
                <w:sz w:val="21"/>
                <w:szCs w:val="21"/>
                <w:highlight w:val="none"/>
              </w:rPr>
              <w:t>线</w:t>
            </w:r>
            <w:r>
              <w:rPr>
                <w:rFonts w:hint="eastAsia" w:ascii="宋体" w:hAnsi="宋体" w:eastAsia="宋体" w:cs="宋体"/>
                <w:color w:val="auto"/>
                <w:spacing w:val="-2"/>
                <w:w w:val="100"/>
                <w:sz w:val="21"/>
                <w:szCs w:val="21"/>
                <w:highlight w:val="none"/>
              </w:rPr>
              <w:t>传</w:t>
            </w:r>
            <w:r>
              <w:rPr>
                <w:rFonts w:hint="eastAsia" w:ascii="宋体" w:hAnsi="宋体" w:eastAsia="宋体" w:cs="宋体"/>
                <w:color w:val="auto"/>
                <w:spacing w:val="0"/>
                <w:w w:val="100"/>
                <w:sz w:val="21"/>
                <w:szCs w:val="21"/>
                <w:highlight w:val="none"/>
              </w:rPr>
              <w:t>感器</w:t>
            </w:r>
          </w:p>
        </w:tc>
        <w:tc>
          <w:tcPr>
            <w:tcW w:w="5883" w:type="dxa"/>
            <w:tcBorders>
              <w:top w:val="single" w:color="000000" w:sz="4" w:space="0"/>
              <w:left w:val="single" w:color="000000" w:sz="4" w:space="0"/>
              <w:bottom w:val="single" w:color="000000" w:sz="4" w:space="0"/>
              <w:right w:val="single" w:color="000000" w:sz="4" w:space="0"/>
            </w:tcBorders>
            <w:noWrap w:val="0"/>
            <w:vAlign w:val="center"/>
          </w:tcPr>
          <w:p w14:paraId="6025B3AF">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检查</w:t>
            </w:r>
            <w:r>
              <w:rPr>
                <w:rFonts w:hint="eastAsia" w:ascii="宋体" w:hAnsi="宋体" w:eastAsia="宋体" w:cs="宋体"/>
                <w:color w:val="auto"/>
                <w:spacing w:val="0"/>
                <w:w w:val="100"/>
                <w:sz w:val="21"/>
                <w:szCs w:val="21"/>
                <w:highlight w:val="none"/>
                <w:lang w:eastAsia="zh-CN"/>
              </w:rPr>
              <w:t>各类</w:t>
            </w:r>
            <w:r>
              <w:rPr>
                <w:rFonts w:hint="eastAsia" w:ascii="宋体" w:hAnsi="宋体" w:eastAsia="宋体" w:cs="宋体"/>
                <w:color w:val="auto"/>
                <w:spacing w:val="0"/>
                <w:w w:val="100"/>
                <w:sz w:val="21"/>
                <w:szCs w:val="21"/>
                <w:highlight w:val="none"/>
              </w:rPr>
              <w:t>传感器的外观是否完好，接插件是否松动；对传感器表面进行清洗；对传感器进行校准</w:t>
            </w:r>
          </w:p>
        </w:tc>
      </w:tr>
    </w:tbl>
    <w:p w14:paraId="0B47DA5D">
      <w:pPr>
        <w:keepNext w:val="0"/>
        <w:keepLines w:val="0"/>
        <w:pageBreakBefore w:val="0"/>
        <w:widowControl w:val="0"/>
        <w:kinsoku/>
        <w:wordWrap/>
        <w:overflowPunct/>
        <w:topLinePunct w:val="0"/>
        <w:autoSpaceDE/>
        <w:autoSpaceDN/>
        <w:bidi w:val="0"/>
        <w:adjustRightInd/>
        <w:snapToGrid/>
        <w:spacing w:after="0" w:line="40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（2）突发状况维护</w:t>
      </w:r>
    </w:p>
    <w:p w14:paraId="0BBB928C">
      <w:pPr>
        <w:keepNext w:val="0"/>
        <w:keepLines w:val="0"/>
        <w:pageBreakBefore w:val="0"/>
        <w:widowControl w:val="0"/>
        <w:kinsoku/>
        <w:wordWrap/>
        <w:overflowPunct/>
        <w:topLinePunct w:val="0"/>
        <w:autoSpaceDE/>
        <w:autoSpaceDN/>
        <w:bidi w:val="0"/>
        <w:adjustRightInd/>
        <w:snapToGrid/>
        <w:spacing w:after="0" w:line="400" w:lineRule="exact"/>
        <w:ind w:left="0" w:right="0" w:firstLine="480" w:firstLineChars="200"/>
        <w:jc w:val="both"/>
        <w:textAlignment w:val="auto"/>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突发状况维护主要是应对系统突发情况，如浮标长时间断电、数据异常等现象时，采 取的应急应对措施。</w:t>
      </w:r>
    </w:p>
    <w:p w14:paraId="37CD727F">
      <w:pPr>
        <w:keepNext w:val="0"/>
        <w:keepLines w:val="0"/>
        <w:pageBreakBefore w:val="0"/>
        <w:widowControl w:val="0"/>
        <w:kinsoku/>
        <w:wordWrap/>
        <w:overflowPunct/>
        <w:topLinePunct w:val="0"/>
        <w:autoSpaceDE/>
        <w:autoSpaceDN/>
        <w:bidi w:val="0"/>
        <w:adjustRightInd/>
        <w:snapToGrid/>
        <w:spacing w:after="0" w:line="400" w:lineRule="exact"/>
        <w:ind w:left="0" w:right="0" w:firstLine="480" w:firstLineChars="200"/>
        <w:jc w:val="both"/>
        <w:textAlignment w:val="auto"/>
        <w:rPr>
          <w:rFonts w:hint="eastAsia" w:ascii="宋体" w:hAnsi="宋体" w:eastAsia="宋体" w:cs="宋体"/>
          <w:color w:val="auto"/>
          <w:spacing w:val="0"/>
          <w:w w:val="100"/>
          <w:sz w:val="24"/>
          <w:szCs w:val="24"/>
          <w:highlight w:val="none"/>
        </w:rPr>
      </w:pPr>
      <w:r>
        <w:rPr>
          <w:rFonts w:hint="eastAsia" w:ascii="宋体" w:hAnsi="宋体" w:eastAsia="宋体" w:cs="宋体"/>
          <w:b w:val="0"/>
          <w:bCs w:val="0"/>
          <w:color w:val="auto"/>
          <w:kern w:val="0"/>
          <w:sz w:val="24"/>
          <w:szCs w:val="24"/>
          <w:highlight w:val="none"/>
          <w:lang w:val="en-US" w:eastAsia="zh-CN" w:bidi="ar"/>
        </w:rPr>
        <w:t>主要通过以下检查手段发现突发状况并进行应急处理：</w:t>
      </w:r>
    </w:p>
    <w:p w14:paraId="7A0C86B9">
      <w:pPr>
        <w:spacing w:before="1" w:after="0" w:line="80" w:lineRule="exact"/>
        <w:jc w:val="left"/>
        <w:rPr>
          <w:color w:val="auto"/>
          <w:sz w:val="8"/>
          <w:szCs w:val="8"/>
          <w:highlight w:val="none"/>
        </w:rPr>
      </w:pPr>
    </w:p>
    <w:tbl>
      <w:tblPr>
        <w:tblStyle w:val="8"/>
        <w:tblW w:w="8667" w:type="dxa"/>
        <w:jc w:val="center"/>
        <w:tblLayout w:type="fixed"/>
        <w:tblCellMar>
          <w:top w:w="0" w:type="dxa"/>
          <w:left w:w="0" w:type="dxa"/>
          <w:bottom w:w="0" w:type="dxa"/>
          <w:right w:w="0" w:type="dxa"/>
        </w:tblCellMar>
      </w:tblPr>
      <w:tblGrid>
        <w:gridCol w:w="1177"/>
        <w:gridCol w:w="4320"/>
        <w:gridCol w:w="3170"/>
      </w:tblGrid>
      <w:tr w14:paraId="1E221AF4">
        <w:tblPrEx>
          <w:tblCellMar>
            <w:top w:w="0" w:type="dxa"/>
            <w:left w:w="0" w:type="dxa"/>
            <w:bottom w:w="0" w:type="dxa"/>
            <w:right w:w="0" w:type="dxa"/>
          </w:tblCellMar>
        </w:tblPrEx>
        <w:trPr>
          <w:trHeight w:val="490" w:hRule="exact"/>
          <w:tblHeader/>
          <w:jc w:val="center"/>
        </w:trPr>
        <w:tc>
          <w:tcPr>
            <w:tcW w:w="1177"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6199C818">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pacing w:val="0"/>
                <w:w w:val="100"/>
                <w:sz w:val="21"/>
                <w:szCs w:val="21"/>
                <w:highlight w:val="none"/>
              </w:rPr>
              <w:t>检测</w:t>
            </w:r>
            <w:r>
              <w:rPr>
                <w:rFonts w:hint="eastAsia" w:ascii="宋体" w:hAnsi="宋体" w:eastAsia="宋体" w:cs="宋体"/>
                <w:b/>
                <w:bCs/>
                <w:color w:val="auto"/>
                <w:spacing w:val="-2"/>
                <w:w w:val="100"/>
                <w:sz w:val="21"/>
                <w:szCs w:val="21"/>
                <w:highlight w:val="none"/>
              </w:rPr>
              <w:t>对</w:t>
            </w:r>
            <w:r>
              <w:rPr>
                <w:rFonts w:hint="eastAsia" w:ascii="宋体" w:hAnsi="宋体" w:eastAsia="宋体" w:cs="宋体"/>
                <w:b/>
                <w:bCs/>
                <w:color w:val="auto"/>
                <w:spacing w:val="0"/>
                <w:w w:val="100"/>
                <w:sz w:val="21"/>
                <w:szCs w:val="21"/>
                <w:highlight w:val="none"/>
              </w:rPr>
              <w:t>象</w:t>
            </w:r>
          </w:p>
        </w:tc>
        <w:tc>
          <w:tcPr>
            <w:tcW w:w="4320"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3437B7A4">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pacing w:val="0"/>
                <w:w w:val="100"/>
                <w:sz w:val="21"/>
                <w:szCs w:val="21"/>
                <w:highlight w:val="none"/>
              </w:rPr>
              <w:t>检查</w:t>
            </w:r>
            <w:r>
              <w:rPr>
                <w:rFonts w:hint="eastAsia" w:ascii="宋体" w:hAnsi="宋体" w:eastAsia="宋体" w:cs="宋体"/>
                <w:b/>
                <w:bCs/>
                <w:color w:val="auto"/>
                <w:spacing w:val="-2"/>
                <w:w w:val="100"/>
                <w:sz w:val="21"/>
                <w:szCs w:val="21"/>
                <w:highlight w:val="none"/>
              </w:rPr>
              <w:t>内</w:t>
            </w:r>
            <w:r>
              <w:rPr>
                <w:rFonts w:hint="eastAsia" w:ascii="宋体" w:hAnsi="宋体" w:eastAsia="宋体" w:cs="宋体"/>
                <w:b/>
                <w:bCs/>
                <w:color w:val="auto"/>
                <w:spacing w:val="0"/>
                <w:w w:val="100"/>
                <w:sz w:val="21"/>
                <w:szCs w:val="21"/>
                <w:highlight w:val="none"/>
              </w:rPr>
              <w:t>容</w:t>
            </w:r>
          </w:p>
        </w:tc>
        <w:tc>
          <w:tcPr>
            <w:tcW w:w="3170"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0AEFF67C">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pacing w:val="0"/>
                <w:w w:val="100"/>
                <w:sz w:val="21"/>
                <w:szCs w:val="21"/>
                <w:highlight w:val="none"/>
              </w:rPr>
              <w:t>应急</w:t>
            </w:r>
            <w:r>
              <w:rPr>
                <w:rFonts w:hint="eastAsia" w:ascii="宋体" w:hAnsi="宋体" w:eastAsia="宋体" w:cs="宋体"/>
                <w:b/>
                <w:bCs/>
                <w:color w:val="auto"/>
                <w:spacing w:val="-2"/>
                <w:w w:val="100"/>
                <w:sz w:val="21"/>
                <w:szCs w:val="21"/>
                <w:highlight w:val="none"/>
              </w:rPr>
              <w:t>处</w:t>
            </w:r>
            <w:r>
              <w:rPr>
                <w:rFonts w:hint="eastAsia" w:ascii="宋体" w:hAnsi="宋体" w:eastAsia="宋体" w:cs="宋体"/>
                <w:b/>
                <w:bCs/>
                <w:color w:val="auto"/>
                <w:spacing w:val="0"/>
                <w:w w:val="100"/>
                <w:sz w:val="21"/>
                <w:szCs w:val="21"/>
                <w:highlight w:val="none"/>
              </w:rPr>
              <w:t>理</w:t>
            </w:r>
            <w:r>
              <w:rPr>
                <w:rFonts w:hint="eastAsia" w:ascii="宋体" w:hAnsi="宋体" w:eastAsia="宋体" w:cs="宋体"/>
                <w:b/>
                <w:bCs/>
                <w:color w:val="auto"/>
                <w:spacing w:val="-2"/>
                <w:w w:val="100"/>
                <w:sz w:val="21"/>
                <w:szCs w:val="21"/>
                <w:highlight w:val="none"/>
              </w:rPr>
              <w:t>方</w:t>
            </w:r>
            <w:r>
              <w:rPr>
                <w:rFonts w:hint="eastAsia" w:ascii="宋体" w:hAnsi="宋体" w:eastAsia="宋体" w:cs="宋体"/>
                <w:b/>
                <w:bCs/>
                <w:color w:val="auto"/>
                <w:spacing w:val="0"/>
                <w:w w:val="100"/>
                <w:sz w:val="21"/>
                <w:szCs w:val="21"/>
                <w:highlight w:val="none"/>
              </w:rPr>
              <w:t>式</w:t>
            </w:r>
          </w:p>
        </w:tc>
      </w:tr>
      <w:tr w14:paraId="12F5953A">
        <w:tblPrEx>
          <w:tblCellMar>
            <w:top w:w="0" w:type="dxa"/>
            <w:left w:w="0" w:type="dxa"/>
            <w:bottom w:w="0" w:type="dxa"/>
            <w:right w:w="0" w:type="dxa"/>
          </w:tblCellMar>
        </w:tblPrEx>
        <w:trPr>
          <w:trHeight w:val="1077" w:hRule="exact"/>
          <w:jc w:val="center"/>
        </w:trPr>
        <w:tc>
          <w:tcPr>
            <w:tcW w:w="1177" w:type="dxa"/>
            <w:tcBorders>
              <w:top w:val="single" w:color="000000" w:sz="4" w:space="0"/>
              <w:left w:val="single" w:color="000000" w:sz="4" w:space="0"/>
              <w:bottom w:val="single" w:color="000000" w:sz="4" w:space="0"/>
              <w:right w:val="single" w:color="000000" w:sz="4" w:space="0"/>
            </w:tcBorders>
            <w:noWrap w:val="0"/>
            <w:vAlign w:val="center"/>
          </w:tcPr>
          <w:p w14:paraId="70E4D513">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浮标</w:t>
            </w:r>
            <w:r>
              <w:rPr>
                <w:rFonts w:hint="eastAsia" w:ascii="宋体" w:hAnsi="宋体" w:eastAsia="宋体" w:cs="宋体"/>
                <w:color w:val="auto"/>
                <w:spacing w:val="-2"/>
                <w:w w:val="100"/>
                <w:sz w:val="21"/>
                <w:szCs w:val="21"/>
                <w:highlight w:val="none"/>
              </w:rPr>
              <w:t>位</w:t>
            </w:r>
            <w:r>
              <w:rPr>
                <w:rFonts w:hint="eastAsia" w:ascii="宋体" w:hAnsi="宋体" w:eastAsia="宋体" w:cs="宋体"/>
                <w:color w:val="auto"/>
                <w:spacing w:val="0"/>
                <w:w w:val="100"/>
                <w:sz w:val="21"/>
                <w:szCs w:val="21"/>
                <w:highlight w:val="none"/>
              </w:rPr>
              <w:t>置</w:t>
            </w:r>
          </w:p>
        </w:tc>
        <w:tc>
          <w:tcPr>
            <w:tcW w:w="4320" w:type="dxa"/>
            <w:tcBorders>
              <w:top w:val="single" w:color="000000" w:sz="4" w:space="0"/>
              <w:left w:val="single" w:color="000000" w:sz="4" w:space="0"/>
              <w:bottom w:val="single" w:color="000000" w:sz="4" w:space="0"/>
              <w:right w:val="single" w:color="000000" w:sz="4" w:space="0"/>
            </w:tcBorders>
            <w:noWrap w:val="0"/>
            <w:vAlign w:val="center"/>
          </w:tcPr>
          <w:p w14:paraId="68D85C66">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查看</w:t>
            </w:r>
            <w:r>
              <w:rPr>
                <w:rFonts w:hint="eastAsia" w:ascii="宋体" w:hAnsi="宋体" w:eastAsia="宋体" w:cs="宋体"/>
                <w:color w:val="auto"/>
                <w:spacing w:val="-2"/>
                <w:w w:val="100"/>
                <w:sz w:val="21"/>
                <w:szCs w:val="21"/>
                <w:highlight w:val="none"/>
              </w:rPr>
              <w:t>浮</w:t>
            </w:r>
            <w:r>
              <w:rPr>
                <w:rFonts w:hint="eastAsia" w:ascii="宋体" w:hAnsi="宋体" w:eastAsia="宋体" w:cs="宋体"/>
                <w:color w:val="auto"/>
                <w:spacing w:val="0"/>
                <w:w w:val="100"/>
                <w:sz w:val="21"/>
                <w:szCs w:val="21"/>
                <w:highlight w:val="none"/>
              </w:rPr>
              <w:t>标</w:t>
            </w:r>
            <w:r>
              <w:rPr>
                <w:rFonts w:hint="eastAsia" w:ascii="宋体" w:hAnsi="宋体" w:eastAsia="宋体" w:cs="宋体"/>
                <w:color w:val="auto"/>
                <w:spacing w:val="1"/>
                <w:w w:val="100"/>
                <w:sz w:val="21"/>
                <w:szCs w:val="21"/>
                <w:highlight w:val="none"/>
              </w:rPr>
              <w:t>G</w:t>
            </w:r>
            <w:r>
              <w:rPr>
                <w:rFonts w:hint="eastAsia" w:ascii="宋体" w:hAnsi="宋体" w:eastAsia="宋体" w:cs="宋体"/>
                <w:color w:val="auto"/>
                <w:spacing w:val="-2"/>
                <w:w w:val="100"/>
                <w:sz w:val="21"/>
                <w:szCs w:val="21"/>
                <w:highlight w:val="none"/>
              </w:rPr>
              <w:t>P</w:t>
            </w:r>
            <w:r>
              <w:rPr>
                <w:rFonts w:hint="eastAsia" w:ascii="宋体" w:hAnsi="宋体" w:eastAsia="宋体" w:cs="宋体"/>
                <w:color w:val="auto"/>
                <w:spacing w:val="0"/>
                <w:w w:val="100"/>
                <w:sz w:val="21"/>
                <w:szCs w:val="21"/>
                <w:highlight w:val="none"/>
              </w:rPr>
              <w:t>S定</w:t>
            </w:r>
            <w:r>
              <w:rPr>
                <w:rFonts w:hint="eastAsia" w:ascii="宋体" w:hAnsi="宋体" w:eastAsia="宋体" w:cs="宋体"/>
                <w:color w:val="auto"/>
                <w:spacing w:val="-2"/>
                <w:w w:val="100"/>
                <w:sz w:val="21"/>
                <w:szCs w:val="21"/>
                <w:highlight w:val="none"/>
              </w:rPr>
              <w:t>位信</w:t>
            </w:r>
            <w:r>
              <w:rPr>
                <w:rFonts w:hint="eastAsia" w:ascii="宋体" w:hAnsi="宋体" w:eastAsia="宋体" w:cs="宋体"/>
                <w:color w:val="auto"/>
                <w:spacing w:val="0"/>
                <w:w w:val="100"/>
                <w:sz w:val="21"/>
                <w:szCs w:val="21"/>
                <w:highlight w:val="none"/>
              </w:rPr>
              <w:t>息</w:t>
            </w:r>
            <w:r>
              <w:rPr>
                <w:rFonts w:hint="eastAsia" w:ascii="宋体" w:hAnsi="宋体" w:eastAsia="宋体" w:cs="宋体"/>
                <w:color w:val="auto"/>
                <w:spacing w:val="-26"/>
                <w:w w:val="100"/>
                <w:sz w:val="21"/>
                <w:szCs w:val="21"/>
                <w:highlight w:val="none"/>
              </w:rPr>
              <w:t>，</w:t>
            </w:r>
            <w:r>
              <w:rPr>
                <w:rFonts w:hint="eastAsia" w:ascii="宋体" w:hAnsi="宋体" w:eastAsia="宋体" w:cs="宋体"/>
                <w:color w:val="auto"/>
                <w:spacing w:val="0"/>
                <w:w w:val="100"/>
                <w:sz w:val="21"/>
                <w:szCs w:val="21"/>
                <w:highlight w:val="none"/>
              </w:rPr>
              <w:t>如</w:t>
            </w:r>
            <w:r>
              <w:rPr>
                <w:rFonts w:hint="eastAsia" w:ascii="宋体" w:hAnsi="宋体" w:eastAsia="宋体" w:cs="宋体"/>
                <w:color w:val="auto"/>
                <w:spacing w:val="-2"/>
                <w:w w:val="100"/>
                <w:sz w:val="21"/>
                <w:szCs w:val="21"/>
                <w:highlight w:val="none"/>
              </w:rPr>
              <w:t>果</w:t>
            </w:r>
            <w:r>
              <w:rPr>
                <w:rFonts w:hint="eastAsia" w:ascii="宋体" w:hAnsi="宋体" w:eastAsia="宋体" w:cs="宋体"/>
                <w:color w:val="auto"/>
                <w:spacing w:val="0"/>
                <w:w w:val="100"/>
                <w:sz w:val="21"/>
                <w:szCs w:val="21"/>
                <w:highlight w:val="none"/>
              </w:rPr>
              <w:t>浮标</w:t>
            </w:r>
            <w:r>
              <w:rPr>
                <w:rFonts w:hint="eastAsia" w:ascii="宋体" w:hAnsi="宋体" w:eastAsia="宋体" w:cs="宋体"/>
                <w:color w:val="auto"/>
                <w:spacing w:val="-2"/>
                <w:w w:val="100"/>
                <w:sz w:val="21"/>
                <w:szCs w:val="21"/>
                <w:highlight w:val="none"/>
              </w:rPr>
              <w:t>位</w:t>
            </w:r>
            <w:r>
              <w:rPr>
                <w:rFonts w:hint="eastAsia" w:ascii="宋体" w:hAnsi="宋体" w:eastAsia="宋体" w:cs="宋体"/>
                <w:color w:val="auto"/>
                <w:spacing w:val="0"/>
                <w:w w:val="100"/>
                <w:sz w:val="21"/>
                <w:szCs w:val="21"/>
                <w:highlight w:val="none"/>
              </w:rPr>
              <w:t>于</w:t>
            </w:r>
            <w:r>
              <w:rPr>
                <w:rFonts w:hint="eastAsia" w:ascii="宋体" w:hAnsi="宋体" w:eastAsia="宋体" w:cs="宋体"/>
                <w:color w:val="auto"/>
                <w:spacing w:val="-2"/>
                <w:w w:val="100"/>
                <w:sz w:val="21"/>
                <w:szCs w:val="21"/>
                <w:highlight w:val="none"/>
              </w:rPr>
              <w:t>预</w:t>
            </w:r>
            <w:r>
              <w:rPr>
                <w:rFonts w:hint="eastAsia" w:ascii="宋体" w:hAnsi="宋体" w:eastAsia="宋体" w:cs="宋体"/>
                <w:color w:val="auto"/>
                <w:spacing w:val="0"/>
                <w:w w:val="100"/>
                <w:sz w:val="21"/>
                <w:szCs w:val="21"/>
                <w:highlight w:val="none"/>
              </w:rPr>
              <w:t>先设定</w:t>
            </w:r>
            <w:r>
              <w:rPr>
                <w:rFonts w:hint="eastAsia" w:ascii="宋体" w:hAnsi="宋体" w:eastAsia="宋体" w:cs="宋体"/>
                <w:color w:val="auto"/>
                <w:spacing w:val="-2"/>
                <w:w w:val="100"/>
                <w:sz w:val="21"/>
                <w:szCs w:val="21"/>
                <w:highlight w:val="none"/>
              </w:rPr>
              <w:t>的</w:t>
            </w:r>
            <w:r>
              <w:rPr>
                <w:rFonts w:hint="eastAsia" w:ascii="宋体" w:hAnsi="宋体" w:eastAsia="宋体" w:cs="宋体"/>
                <w:color w:val="auto"/>
                <w:spacing w:val="0"/>
                <w:w w:val="100"/>
                <w:sz w:val="21"/>
                <w:szCs w:val="21"/>
                <w:highlight w:val="none"/>
              </w:rPr>
              <w:t>经</w:t>
            </w:r>
            <w:r>
              <w:rPr>
                <w:rFonts w:hint="eastAsia" w:ascii="宋体" w:hAnsi="宋体" w:eastAsia="宋体" w:cs="宋体"/>
                <w:color w:val="auto"/>
                <w:spacing w:val="-2"/>
                <w:w w:val="100"/>
                <w:sz w:val="21"/>
                <w:szCs w:val="21"/>
                <w:highlight w:val="none"/>
              </w:rPr>
              <w:t>纬</w:t>
            </w:r>
            <w:r>
              <w:rPr>
                <w:rFonts w:hint="eastAsia" w:ascii="宋体" w:hAnsi="宋体" w:eastAsia="宋体" w:cs="宋体"/>
                <w:color w:val="auto"/>
                <w:spacing w:val="0"/>
                <w:w w:val="100"/>
                <w:sz w:val="21"/>
                <w:szCs w:val="21"/>
                <w:highlight w:val="none"/>
              </w:rPr>
              <w:t>度</w:t>
            </w:r>
            <w:r>
              <w:rPr>
                <w:rFonts w:hint="eastAsia" w:ascii="宋体" w:hAnsi="宋体" w:eastAsia="宋体" w:cs="宋体"/>
                <w:color w:val="auto"/>
                <w:spacing w:val="-2"/>
                <w:w w:val="100"/>
                <w:sz w:val="21"/>
                <w:szCs w:val="21"/>
                <w:highlight w:val="none"/>
              </w:rPr>
              <w:t>范</w:t>
            </w:r>
            <w:r>
              <w:rPr>
                <w:rFonts w:hint="eastAsia" w:ascii="宋体" w:hAnsi="宋体" w:eastAsia="宋体" w:cs="宋体"/>
                <w:color w:val="auto"/>
                <w:spacing w:val="0"/>
                <w:w w:val="100"/>
                <w:sz w:val="21"/>
                <w:szCs w:val="21"/>
                <w:highlight w:val="none"/>
              </w:rPr>
              <w:t>围</w:t>
            </w:r>
            <w:r>
              <w:rPr>
                <w:rFonts w:hint="eastAsia" w:ascii="宋体" w:hAnsi="宋体" w:eastAsia="宋体" w:cs="宋体"/>
                <w:color w:val="auto"/>
                <w:spacing w:val="-2"/>
                <w:w w:val="100"/>
                <w:sz w:val="21"/>
                <w:szCs w:val="21"/>
                <w:highlight w:val="none"/>
              </w:rPr>
              <w:t>内</w:t>
            </w:r>
            <w:r>
              <w:rPr>
                <w:rFonts w:hint="eastAsia" w:ascii="宋体" w:hAnsi="宋体" w:eastAsia="宋体" w:cs="宋体"/>
                <w:color w:val="auto"/>
                <w:spacing w:val="0"/>
                <w:w w:val="100"/>
                <w:sz w:val="21"/>
                <w:szCs w:val="21"/>
                <w:highlight w:val="none"/>
              </w:rPr>
              <w:t>时</w:t>
            </w:r>
            <w:r>
              <w:rPr>
                <w:rFonts w:hint="eastAsia" w:ascii="宋体" w:hAnsi="宋体" w:eastAsia="宋体" w:cs="宋体"/>
                <w:color w:val="auto"/>
                <w:spacing w:val="-2"/>
                <w:w w:val="100"/>
                <w:sz w:val="21"/>
                <w:szCs w:val="21"/>
                <w:highlight w:val="none"/>
              </w:rPr>
              <w:t>，</w:t>
            </w:r>
            <w:r>
              <w:rPr>
                <w:rFonts w:hint="eastAsia" w:ascii="宋体" w:hAnsi="宋体" w:eastAsia="宋体" w:cs="宋体"/>
                <w:color w:val="auto"/>
                <w:spacing w:val="0"/>
                <w:w w:val="100"/>
                <w:sz w:val="21"/>
                <w:szCs w:val="21"/>
                <w:highlight w:val="none"/>
              </w:rPr>
              <w:t>则说</w:t>
            </w:r>
            <w:r>
              <w:rPr>
                <w:rFonts w:hint="eastAsia" w:ascii="宋体" w:hAnsi="宋体" w:eastAsia="宋体" w:cs="宋体"/>
                <w:color w:val="auto"/>
                <w:spacing w:val="-2"/>
                <w:w w:val="100"/>
                <w:sz w:val="21"/>
                <w:szCs w:val="21"/>
                <w:highlight w:val="none"/>
              </w:rPr>
              <w:t>明</w:t>
            </w:r>
            <w:r>
              <w:rPr>
                <w:rFonts w:hint="eastAsia" w:ascii="宋体" w:hAnsi="宋体" w:eastAsia="宋体" w:cs="宋体"/>
                <w:color w:val="auto"/>
                <w:spacing w:val="0"/>
                <w:w w:val="100"/>
                <w:sz w:val="21"/>
                <w:szCs w:val="21"/>
                <w:highlight w:val="none"/>
              </w:rPr>
              <w:t>浮</w:t>
            </w:r>
            <w:r>
              <w:rPr>
                <w:rFonts w:hint="eastAsia" w:ascii="宋体" w:hAnsi="宋体" w:eastAsia="宋体" w:cs="宋体"/>
                <w:color w:val="auto"/>
                <w:spacing w:val="-2"/>
                <w:w w:val="100"/>
                <w:sz w:val="21"/>
                <w:szCs w:val="21"/>
                <w:highlight w:val="none"/>
              </w:rPr>
              <w:t>标</w:t>
            </w:r>
            <w:r>
              <w:rPr>
                <w:rFonts w:hint="eastAsia" w:ascii="宋体" w:hAnsi="宋体" w:eastAsia="宋体" w:cs="宋体"/>
                <w:color w:val="auto"/>
                <w:spacing w:val="0"/>
                <w:w w:val="100"/>
                <w:sz w:val="21"/>
                <w:szCs w:val="21"/>
                <w:highlight w:val="none"/>
              </w:rPr>
              <w:t>处</w:t>
            </w:r>
            <w:r>
              <w:rPr>
                <w:rFonts w:hint="eastAsia" w:ascii="宋体" w:hAnsi="宋体" w:eastAsia="宋体" w:cs="宋体"/>
                <w:color w:val="auto"/>
                <w:spacing w:val="-2"/>
                <w:w w:val="100"/>
                <w:sz w:val="21"/>
                <w:szCs w:val="21"/>
                <w:highlight w:val="none"/>
              </w:rPr>
              <w:t>于</w:t>
            </w:r>
            <w:r>
              <w:rPr>
                <w:rFonts w:hint="eastAsia" w:ascii="宋体" w:hAnsi="宋体" w:eastAsia="宋体" w:cs="宋体"/>
                <w:color w:val="auto"/>
                <w:spacing w:val="0"/>
                <w:w w:val="100"/>
                <w:sz w:val="21"/>
                <w:szCs w:val="21"/>
                <w:highlight w:val="none"/>
              </w:rPr>
              <w:t>正</w:t>
            </w:r>
            <w:r>
              <w:rPr>
                <w:rFonts w:hint="eastAsia" w:ascii="宋体" w:hAnsi="宋体" w:eastAsia="宋体" w:cs="宋体"/>
                <w:color w:val="auto"/>
                <w:spacing w:val="-2"/>
                <w:w w:val="100"/>
                <w:sz w:val="21"/>
                <w:szCs w:val="21"/>
                <w:highlight w:val="none"/>
              </w:rPr>
              <w:t>常</w:t>
            </w:r>
            <w:r>
              <w:rPr>
                <w:rFonts w:hint="eastAsia" w:ascii="宋体" w:hAnsi="宋体" w:eastAsia="宋体" w:cs="宋体"/>
                <w:color w:val="auto"/>
                <w:spacing w:val="0"/>
                <w:w w:val="100"/>
                <w:sz w:val="21"/>
                <w:szCs w:val="21"/>
                <w:highlight w:val="none"/>
              </w:rPr>
              <w:t>布放区</w:t>
            </w:r>
            <w:r>
              <w:rPr>
                <w:rFonts w:hint="eastAsia" w:ascii="宋体" w:hAnsi="宋体" w:eastAsia="宋体" w:cs="宋体"/>
                <w:color w:val="auto"/>
                <w:spacing w:val="-2"/>
                <w:w w:val="100"/>
                <w:sz w:val="21"/>
                <w:szCs w:val="21"/>
                <w:highlight w:val="none"/>
              </w:rPr>
              <w:t>域</w:t>
            </w:r>
            <w:r>
              <w:rPr>
                <w:rFonts w:hint="eastAsia" w:ascii="宋体" w:hAnsi="宋体" w:eastAsia="宋体" w:cs="宋体"/>
                <w:color w:val="auto"/>
                <w:spacing w:val="0"/>
                <w:w w:val="100"/>
                <w:sz w:val="21"/>
                <w:szCs w:val="21"/>
                <w:highlight w:val="none"/>
              </w:rPr>
              <w:t>，</w:t>
            </w:r>
            <w:r>
              <w:rPr>
                <w:rFonts w:hint="eastAsia" w:ascii="宋体" w:hAnsi="宋体" w:eastAsia="宋体" w:cs="宋体"/>
                <w:color w:val="auto"/>
                <w:spacing w:val="-2"/>
                <w:w w:val="100"/>
                <w:sz w:val="21"/>
                <w:szCs w:val="21"/>
                <w:highlight w:val="none"/>
              </w:rPr>
              <w:t>若</w:t>
            </w:r>
            <w:r>
              <w:rPr>
                <w:rFonts w:hint="eastAsia" w:ascii="宋体" w:hAnsi="宋体" w:eastAsia="宋体" w:cs="宋体"/>
                <w:color w:val="auto"/>
                <w:spacing w:val="0"/>
                <w:w w:val="100"/>
                <w:sz w:val="21"/>
                <w:szCs w:val="21"/>
                <w:highlight w:val="none"/>
              </w:rPr>
              <w:t>超</w:t>
            </w:r>
            <w:r>
              <w:rPr>
                <w:rFonts w:hint="eastAsia" w:ascii="宋体" w:hAnsi="宋体" w:eastAsia="宋体" w:cs="宋体"/>
                <w:color w:val="auto"/>
                <w:spacing w:val="-2"/>
                <w:w w:val="100"/>
                <w:sz w:val="21"/>
                <w:szCs w:val="21"/>
                <w:highlight w:val="none"/>
              </w:rPr>
              <w:t>过</w:t>
            </w:r>
            <w:r>
              <w:rPr>
                <w:rFonts w:hint="eastAsia" w:ascii="宋体" w:hAnsi="宋体" w:eastAsia="宋体" w:cs="宋体"/>
                <w:color w:val="auto"/>
                <w:spacing w:val="0"/>
                <w:w w:val="100"/>
                <w:sz w:val="21"/>
                <w:szCs w:val="21"/>
                <w:highlight w:val="none"/>
              </w:rPr>
              <w:t>此</w:t>
            </w:r>
            <w:r>
              <w:rPr>
                <w:rFonts w:hint="eastAsia" w:ascii="宋体" w:hAnsi="宋体" w:eastAsia="宋体" w:cs="宋体"/>
                <w:color w:val="auto"/>
                <w:spacing w:val="-2"/>
                <w:w w:val="100"/>
                <w:sz w:val="21"/>
                <w:szCs w:val="21"/>
                <w:highlight w:val="none"/>
              </w:rPr>
              <w:t>经</w:t>
            </w:r>
            <w:r>
              <w:rPr>
                <w:rFonts w:hint="eastAsia" w:ascii="宋体" w:hAnsi="宋体" w:eastAsia="宋体" w:cs="宋体"/>
                <w:color w:val="auto"/>
                <w:spacing w:val="0"/>
                <w:w w:val="100"/>
                <w:sz w:val="21"/>
                <w:szCs w:val="21"/>
                <w:highlight w:val="none"/>
              </w:rPr>
              <w:t>纬</w:t>
            </w:r>
            <w:r>
              <w:rPr>
                <w:rFonts w:hint="eastAsia" w:ascii="宋体" w:hAnsi="宋体" w:eastAsia="宋体" w:cs="宋体"/>
                <w:color w:val="auto"/>
                <w:spacing w:val="-2"/>
                <w:w w:val="100"/>
                <w:sz w:val="21"/>
                <w:szCs w:val="21"/>
                <w:highlight w:val="none"/>
              </w:rPr>
              <w:t>度</w:t>
            </w:r>
            <w:r>
              <w:rPr>
                <w:rFonts w:hint="eastAsia" w:ascii="宋体" w:hAnsi="宋体" w:eastAsia="宋体" w:cs="宋体"/>
                <w:color w:val="auto"/>
                <w:spacing w:val="0"/>
                <w:w w:val="100"/>
                <w:sz w:val="21"/>
                <w:szCs w:val="21"/>
                <w:highlight w:val="none"/>
              </w:rPr>
              <w:t>，浮</w:t>
            </w:r>
            <w:r>
              <w:rPr>
                <w:rFonts w:hint="eastAsia" w:ascii="宋体" w:hAnsi="宋体" w:eastAsia="宋体" w:cs="宋体"/>
                <w:color w:val="auto"/>
                <w:spacing w:val="-2"/>
                <w:w w:val="100"/>
                <w:sz w:val="21"/>
                <w:szCs w:val="21"/>
                <w:highlight w:val="none"/>
              </w:rPr>
              <w:t>标</w:t>
            </w:r>
            <w:r>
              <w:rPr>
                <w:rFonts w:hint="eastAsia" w:ascii="宋体" w:hAnsi="宋体" w:eastAsia="宋体" w:cs="宋体"/>
                <w:color w:val="auto"/>
                <w:spacing w:val="0"/>
                <w:w w:val="100"/>
                <w:sz w:val="21"/>
                <w:szCs w:val="21"/>
                <w:highlight w:val="none"/>
              </w:rPr>
              <w:t>系</w:t>
            </w:r>
            <w:r>
              <w:rPr>
                <w:rFonts w:hint="eastAsia" w:ascii="宋体" w:hAnsi="宋体" w:eastAsia="宋体" w:cs="宋体"/>
                <w:color w:val="auto"/>
                <w:spacing w:val="-2"/>
                <w:w w:val="100"/>
                <w:sz w:val="21"/>
                <w:szCs w:val="21"/>
                <w:highlight w:val="none"/>
              </w:rPr>
              <w:t>统</w:t>
            </w:r>
            <w:r>
              <w:rPr>
                <w:rFonts w:hint="eastAsia" w:ascii="宋体" w:hAnsi="宋体" w:eastAsia="宋体" w:cs="宋体"/>
                <w:color w:val="auto"/>
                <w:spacing w:val="0"/>
                <w:w w:val="100"/>
                <w:sz w:val="21"/>
                <w:szCs w:val="21"/>
                <w:highlight w:val="none"/>
              </w:rPr>
              <w:t>可</w:t>
            </w:r>
            <w:r>
              <w:rPr>
                <w:rFonts w:hint="eastAsia" w:ascii="宋体" w:hAnsi="宋体" w:eastAsia="宋体" w:cs="宋体"/>
                <w:color w:val="auto"/>
                <w:spacing w:val="-2"/>
                <w:w w:val="100"/>
                <w:sz w:val="21"/>
                <w:szCs w:val="21"/>
                <w:highlight w:val="none"/>
              </w:rPr>
              <w:t>能</w:t>
            </w:r>
            <w:r>
              <w:rPr>
                <w:rFonts w:hint="eastAsia" w:ascii="宋体" w:hAnsi="宋体" w:eastAsia="宋体" w:cs="宋体"/>
                <w:color w:val="auto"/>
                <w:spacing w:val="0"/>
                <w:w w:val="100"/>
                <w:sz w:val="21"/>
                <w:szCs w:val="21"/>
                <w:highlight w:val="none"/>
              </w:rPr>
              <w:t>发</w:t>
            </w:r>
            <w:r>
              <w:rPr>
                <w:rFonts w:hint="eastAsia" w:ascii="宋体" w:hAnsi="宋体" w:eastAsia="宋体" w:cs="宋体"/>
                <w:color w:val="auto"/>
                <w:spacing w:val="-2"/>
                <w:w w:val="100"/>
                <w:sz w:val="21"/>
                <w:szCs w:val="21"/>
                <w:highlight w:val="none"/>
              </w:rPr>
              <w:t>生</w:t>
            </w:r>
            <w:r>
              <w:rPr>
                <w:rFonts w:hint="eastAsia" w:ascii="宋体" w:hAnsi="宋体" w:eastAsia="宋体" w:cs="宋体"/>
                <w:color w:val="auto"/>
                <w:spacing w:val="0"/>
                <w:w w:val="100"/>
                <w:sz w:val="21"/>
                <w:szCs w:val="21"/>
                <w:highlight w:val="none"/>
              </w:rPr>
              <w:t>移位</w:t>
            </w:r>
          </w:p>
        </w:tc>
        <w:tc>
          <w:tcPr>
            <w:tcW w:w="3170" w:type="dxa"/>
            <w:tcBorders>
              <w:top w:val="single" w:color="000000" w:sz="4" w:space="0"/>
              <w:left w:val="single" w:color="000000" w:sz="4" w:space="0"/>
              <w:bottom w:val="single" w:color="000000" w:sz="4" w:space="0"/>
              <w:right w:val="single" w:color="000000" w:sz="4" w:space="0"/>
            </w:tcBorders>
            <w:noWrap w:val="0"/>
            <w:vAlign w:val="center"/>
          </w:tcPr>
          <w:p w14:paraId="00B48FB0">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跟踪</w:t>
            </w:r>
            <w:r>
              <w:rPr>
                <w:rFonts w:hint="eastAsia" w:ascii="宋体" w:hAnsi="宋体" w:eastAsia="宋体" w:cs="宋体"/>
                <w:color w:val="auto"/>
                <w:spacing w:val="-2"/>
                <w:w w:val="100"/>
                <w:sz w:val="21"/>
                <w:szCs w:val="21"/>
                <w:highlight w:val="none"/>
              </w:rPr>
              <w:t>浮</w:t>
            </w:r>
            <w:r>
              <w:rPr>
                <w:rFonts w:hint="eastAsia" w:ascii="宋体" w:hAnsi="宋体" w:eastAsia="宋体" w:cs="宋体"/>
                <w:color w:val="auto"/>
                <w:spacing w:val="0"/>
                <w:w w:val="100"/>
                <w:sz w:val="21"/>
                <w:szCs w:val="21"/>
                <w:highlight w:val="none"/>
              </w:rPr>
              <w:t>标</w:t>
            </w:r>
            <w:r>
              <w:rPr>
                <w:rFonts w:hint="eastAsia" w:ascii="宋体" w:hAnsi="宋体" w:eastAsia="宋体" w:cs="宋体"/>
                <w:color w:val="auto"/>
                <w:spacing w:val="-2"/>
                <w:w w:val="100"/>
                <w:sz w:val="21"/>
                <w:szCs w:val="21"/>
                <w:highlight w:val="none"/>
              </w:rPr>
              <w:t>的</w:t>
            </w:r>
            <w:r>
              <w:rPr>
                <w:rFonts w:hint="eastAsia" w:ascii="宋体" w:hAnsi="宋体" w:eastAsia="宋体" w:cs="宋体"/>
                <w:color w:val="auto"/>
                <w:spacing w:val="0"/>
                <w:w w:val="100"/>
                <w:sz w:val="21"/>
                <w:szCs w:val="21"/>
                <w:highlight w:val="none"/>
              </w:rPr>
              <w:t>运</w:t>
            </w:r>
            <w:r>
              <w:rPr>
                <w:rFonts w:hint="eastAsia" w:ascii="宋体" w:hAnsi="宋体" w:eastAsia="宋体" w:cs="宋体"/>
                <w:color w:val="auto"/>
                <w:spacing w:val="-2"/>
                <w:w w:val="100"/>
                <w:sz w:val="21"/>
                <w:szCs w:val="21"/>
                <w:highlight w:val="none"/>
              </w:rPr>
              <w:t>动</w:t>
            </w:r>
            <w:r>
              <w:rPr>
                <w:rFonts w:hint="eastAsia" w:ascii="宋体" w:hAnsi="宋体" w:eastAsia="宋体" w:cs="宋体"/>
                <w:color w:val="auto"/>
                <w:spacing w:val="0"/>
                <w:w w:val="100"/>
                <w:sz w:val="21"/>
                <w:szCs w:val="21"/>
                <w:highlight w:val="none"/>
              </w:rPr>
              <w:t>轨</w:t>
            </w:r>
            <w:r>
              <w:rPr>
                <w:rFonts w:hint="eastAsia" w:ascii="宋体" w:hAnsi="宋体" w:eastAsia="宋体" w:cs="宋体"/>
                <w:color w:val="auto"/>
                <w:spacing w:val="-2"/>
                <w:w w:val="100"/>
                <w:sz w:val="21"/>
                <w:szCs w:val="21"/>
                <w:highlight w:val="none"/>
              </w:rPr>
              <w:t>迹</w:t>
            </w:r>
            <w:r>
              <w:rPr>
                <w:rFonts w:hint="eastAsia" w:ascii="宋体" w:hAnsi="宋体" w:eastAsia="宋体" w:cs="宋体"/>
                <w:color w:val="auto"/>
                <w:spacing w:val="-38"/>
                <w:w w:val="100"/>
                <w:sz w:val="21"/>
                <w:szCs w:val="21"/>
                <w:highlight w:val="none"/>
              </w:rPr>
              <w:t>，</w:t>
            </w:r>
            <w:r>
              <w:rPr>
                <w:rFonts w:hint="eastAsia" w:ascii="宋体" w:hAnsi="宋体" w:eastAsia="宋体" w:cs="宋体"/>
                <w:color w:val="auto"/>
                <w:spacing w:val="-2"/>
                <w:w w:val="100"/>
                <w:sz w:val="21"/>
                <w:szCs w:val="21"/>
                <w:highlight w:val="none"/>
              </w:rPr>
              <w:t>同</w:t>
            </w:r>
            <w:r>
              <w:rPr>
                <w:rFonts w:hint="eastAsia" w:ascii="宋体" w:hAnsi="宋体" w:eastAsia="宋体" w:cs="宋体"/>
                <w:color w:val="auto"/>
                <w:spacing w:val="0"/>
                <w:w w:val="100"/>
                <w:sz w:val="21"/>
                <w:szCs w:val="21"/>
                <w:highlight w:val="none"/>
              </w:rPr>
              <w:t>时前往现场</w:t>
            </w:r>
            <w:r>
              <w:rPr>
                <w:rFonts w:hint="eastAsia" w:ascii="宋体" w:hAnsi="宋体" w:eastAsia="宋体" w:cs="宋体"/>
                <w:color w:val="auto"/>
                <w:spacing w:val="-2"/>
                <w:w w:val="100"/>
                <w:sz w:val="21"/>
                <w:szCs w:val="21"/>
                <w:highlight w:val="none"/>
              </w:rPr>
              <w:t>进</w:t>
            </w:r>
            <w:r>
              <w:rPr>
                <w:rFonts w:hint="eastAsia" w:ascii="宋体" w:hAnsi="宋体" w:eastAsia="宋体" w:cs="宋体"/>
                <w:color w:val="auto"/>
                <w:spacing w:val="0"/>
                <w:w w:val="100"/>
                <w:sz w:val="21"/>
                <w:szCs w:val="21"/>
                <w:highlight w:val="none"/>
              </w:rPr>
              <w:t>行</w:t>
            </w:r>
            <w:r>
              <w:rPr>
                <w:rFonts w:hint="eastAsia" w:ascii="宋体" w:hAnsi="宋体" w:eastAsia="宋体" w:cs="宋体"/>
                <w:color w:val="auto"/>
                <w:spacing w:val="-2"/>
                <w:w w:val="100"/>
                <w:sz w:val="21"/>
                <w:szCs w:val="21"/>
                <w:highlight w:val="none"/>
              </w:rPr>
              <w:t>查</w:t>
            </w:r>
            <w:r>
              <w:rPr>
                <w:rFonts w:hint="eastAsia" w:ascii="宋体" w:hAnsi="宋体" w:eastAsia="宋体" w:cs="宋体"/>
                <w:color w:val="auto"/>
                <w:spacing w:val="0"/>
                <w:w w:val="100"/>
                <w:sz w:val="21"/>
                <w:szCs w:val="21"/>
                <w:highlight w:val="none"/>
              </w:rPr>
              <w:t>看</w:t>
            </w:r>
          </w:p>
        </w:tc>
      </w:tr>
      <w:tr w14:paraId="4A4603C2">
        <w:tblPrEx>
          <w:tblCellMar>
            <w:top w:w="0" w:type="dxa"/>
            <w:left w:w="0" w:type="dxa"/>
            <w:bottom w:w="0" w:type="dxa"/>
            <w:right w:w="0" w:type="dxa"/>
          </w:tblCellMar>
        </w:tblPrEx>
        <w:trPr>
          <w:trHeight w:val="696" w:hRule="exact"/>
          <w:jc w:val="center"/>
        </w:trPr>
        <w:tc>
          <w:tcPr>
            <w:tcW w:w="1177" w:type="dxa"/>
            <w:tcBorders>
              <w:top w:val="single" w:color="000000" w:sz="4" w:space="0"/>
              <w:left w:val="single" w:color="000000" w:sz="4" w:space="0"/>
              <w:bottom w:val="single" w:color="000000" w:sz="4" w:space="0"/>
              <w:right w:val="single" w:color="000000" w:sz="4" w:space="0"/>
            </w:tcBorders>
            <w:noWrap w:val="0"/>
            <w:vAlign w:val="center"/>
          </w:tcPr>
          <w:p w14:paraId="5587137F">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供电</w:t>
            </w:r>
            <w:r>
              <w:rPr>
                <w:rFonts w:hint="eastAsia" w:ascii="宋体" w:hAnsi="宋体" w:eastAsia="宋体" w:cs="宋体"/>
                <w:color w:val="auto"/>
                <w:spacing w:val="-2"/>
                <w:w w:val="100"/>
                <w:sz w:val="21"/>
                <w:szCs w:val="21"/>
                <w:highlight w:val="none"/>
              </w:rPr>
              <w:t>系</w:t>
            </w:r>
            <w:r>
              <w:rPr>
                <w:rFonts w:hint="eastAsia" w:ascii="宋体" w:hAnsi="宋体" w:eastAsia="宋体" w:cs="宋体"/>
                <w:color w:val="auto"/>
                <w:spacing w:val="0"/>
                <w:w w:val="100"/>
                <w:sz w:val="21"/>
                <w:szCs w:val="21"/>
                <w:highlight w:val="none"/>
              </w:rPr>
              <w:t>统</w:t>
            </w:r>
          </w:p>
        </w:tc>
        <w:tc>
          <w:tcPr>
            <w:tcW w:w="4320" w:type="dxa"/>
            <w:tcBorders>
              <w:top w:val="single" w:color="000000" w:sz="4" w:space="0"/>
              <w:left w:val="single" w:color="000000" w:sz="4" w:space="0"/>
              <w:bottom w:val="single" w:color="000000" w:sz="4" w:space="0"/>
              <w:right w:val="single" w:color="000000" w:sz="4" w:space="0"/>
            </w:tcBorders>
            <w:noWrap w:val="0"/>
            <w:vAlign w:val="center"/>
          </w:tcPr>
          <w:p w14:paraId="5B78CE6D">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采用</w:t>
            </w:r>
            <w:r>
              <w:rPr>
                <w:rFonts w:hint="eastAsia" w:ascii="宋体" w:hAnsi="宋体" w:eastAsia="宋体" w:cs="宋体"/>
                <w:color w:val="auto"/>
                <w:spacing w:val="-2"/>
                <w:w w:val="100"/>
                <w:sz w:val="21"/>
                <w:szCs w:val="21"/>
                <w:highlight w:val="none"/>
              </w:rPr>
              <w:t>专</w:t>
            </w:r>
            <w:r>
              <w:rPr>
                <w:rFonts w:hint="eastAsia" w:ascii="宋体" w:hAnsi="宋体" w:eastAsia="宋体" w:cs="宋体"/>
                <w:color w:val="auto"/>
                <w:spacing w:val="0"/>
                <w:w w:val="100"/>
                <w:sz w:val="21"/>
                <w:szCs w:val="21"/>
                <w:highlight w:val="none"/>
              </w:rPr>
              <w:t>用</w:t>
            </w:r>
            <w:r>
              <w:rPr>
                <w:rFonts w:hint="eastAsia" w:ascii="宋体" w:hAnsi="宋体" w:eastAsia="宋体" w:cs="宋体"/>
                <w:color w:val="auto"/>
                <w:spacing w:val="-2"/>
                <w:w w:val="100"/>
                <w:sz w:val="21"/>
                <w:szCs w:val="21"/>
                <w:highlight w:val="none"/>
              </w:rPr>
              <w:t>测</w:t>
            </w:r>
            <w:r>
              <w:rPr>
                <w:rFonts w:hint="eastAsia" w:ascii="宋体" w:hAnsi="宋体" w:eastAsia="宋体" w:cs="宋体"/>
                <w:color w:val="auto"/>
                <w:spacing w:val="0"/>
                <w:w w:val="100"/>
                <w:sz w:val="21"/>
                <w:szCs w:val="21"/>
                <w:highlight w:val="none"/>
              </w:rPr>
              <w:t>试</w:t>
            </w:r>
            <w:r>
              <w:rPr>
                <w:rFonts w:hint="eastAsia" w:ascii="宋体" w:hAnsi="宋体" w:eastAsia="宋体" w:cs="宋体"/>
                <w:color w:val="auto"/>
                <w:spacing w:val="-2"/>
                <w:w w:val="100"/>
                <w:sz w:val="21"/>
                <w:szCs w:val="21"/>
                <w:highlight w:val="none"/>
              </w:rPr>
              <w:t>软</w:t>
            </w:r>
            <w:r>
              <w:rPr>
                <w:rFonts w:hint="eastAsia" w:ascii="宋体" w:hAnsi="宋体" w:eastAsia="宋体" w:cs="宋体"/>
                <w:color w:val="auto"/>
                <w:spacing w:val="0"/>
                <w:w w:val="100"/>
                <w:sz w:val="21"/>
                <w:szCs w:val="21"/>
                <w:highlight w:val="none"/>
              </w:rPr>
              <w:t>件</w:t>
            </w:r>
            <w:r>
              <w:rPr>
                <w:rFonts w:hint="eastAsia" w:ascii="宋体" w:hAnsi="宋体" w:eastAsia="宋体" w:cs="宋体"/>
                <w:color w:val="auto"/>
                <w:spacing w:val="-2"/>
                <w:w w:val="100"/>
                <w:sz w:val="21"/>
                <w:szCs w:val="21"/>
                <w:highlight w:val="none"/>
              </w:rPr>
              <w:t>远</w:t>
            </w:r>
            <w:r>
              <w:rPr>
                <w:rFonts w:hint="eastAsia" w:ascii="宋体" w:hAnsi="宋体" w:eastAsia="宋体" w:cs="宋体"/>
                <w:color w:val="auto"/>
                <w:spacing w:val="0"/>
                <w:w w:val="100"/>
                <w:sz w:val="21"/>
                <w:szCs w:val="21"/>
                <w:highlight w:val="none"/>
              </w:rPr>
              <w:t>程</w:t>
            </w:r>
            <w:r>
              <w:rPr>
                <w:rFonts w:hint="eastAsia" w:ascii="宋体" w:hAnsi="宋体" w:eastAsia="宋体" w:cs="宋体"/>
                <w:color w:val="auto"/>
                <w:spacing w:val="-2"/>
                <w:w w:val="100"/>
                <w:sz w:val="21"/>
                <w:szCs w:val="21"/>
                <w:highlight w:val="none"/>
              </w:rPr>
              <w:t>查</w:t>
            </w:r>
            <w:r>
              <w:rPr>
                <w:rFonts w:hint="eastAsia" w:ascii="宋体" w:hAnsi="宋体" w:eastAsia="宋体" w:cs="宋体"/>
                <w:color w:val="auto"/>
                <w:spacing w:val="0"/>
                <w:w w:val="100"/>
                <w:sz w:val="21"/>
                <w:szCs w:val="21"/>
                <w:highlight w:val="none"/>
              </w:rPr>
              <w:t>看太</w:t>
            </w:r>
            <w:r>
              <w:rPr>
                <w:rFonts w:hint="eastAsia" w:ascii="宋体" w:hAnsi="宋体" w:eastAsia="宋体" w:cs="宋体"/>
                <w:color w:val="auto"/>
                <w:spacing w:val="-2"/>
                <w:w w:val="100"/>
                <w:sz w:val="21"/>
                <w:szCs w:val="21"/>
                <w:highlight w:val="none"/>
              </w:rPr>
              <w:t>阳</w:t>
            </w:r>
            <w:r>
              <w:rPr>
                <w:rFonts w:hint="eastAsia" w:ascii="宋体" w:hAnsi="宋体" w:eastAsia="宋体" w:cs="宋体"/>
                <w:color w:val="auto"/>
                <w:spacing w:val="0"/>
                <w:w w:val="100"/>
                <w:sz w:val="21"/>
                <w:szCs w:val="21"/>
                <w:highlight w:val="none"/>
              </w:rPr>
              <w:t>能</w:t>
            </w:r>
            <w:r>
              <w:rPr>
                <w:rFonts w:hint="eastAsia" w:ascii="宋体" w:hAnsi="宋体" w:eastAsia="宋体" w:cs="宋体"/>
                <w:color w:val="auto"/>
                <w:spacing w:val="-2"/>
                <w:w w:val="100"/>
                <w:sz w:val="21"/>
                <w:szCs w:val="21"/>
                <w:highlight w:val="none"/>
              </w:rPr>
              <w:t>系</w:t>
            </w:r>
            <w:r>
              <w:rPr>
                <w:rFonts w:hint="eastAsia" w:ascii="宋体" w:hAnsi="宋体" w:eastAsia="宋体" w:cs="宋体"/>
                <w:color w:val="auto"/>
                <w:spacing w:val="0"/>
                <w:w w:val="100"/>
                <w:sz w:val="21"/>
                <w:szCs w:val="21"/>
                <w:highlight w:val="none"/>
              </w:rPr>
              <w:t>统</w:t>
            </w:r>
            <w:r>
              <w:rPr>
                <w:rFonts w:hint="eastAsia" w:ascii="宋体" w:hAnsi="宋体" w:eastAsia="宋体" w:cs="宋体"/>
                <w:color w:val="auto"/>
                <w:spacing w:val="-2"/>
                <w:w w:val="100"/>
                <w:sz w:val="21"/>
                <w:szCs w:val="21"/>
                <w:highlight w:val="none"/>
              </w:rPr>
              <w:t>的</w:t>
            </w:r>
            <w:r>
              <w:rPr>
                <w:rFonts w:hint="eastAsia" w:ascii="宋体" w:hAnsi="宋体" w:eastAsia="宋体" w:cs="宋体"/>
                <w:color w:val="auto"/>
                <w:spacing w:val="0"/>
                <w:w w:val="100"/>
                <w:sz w:val="21"/>
                <w:szCs w:val="21"/>
                <w:highlight w:val="none"/>
              </w:rPr>
              <w:t>输</w:t>
            </w:r>
            <w:r>
              <w:rPr>
                <w:rFonts w:hint="eastAsia" w:ascii="宋体" w:hAnsi="宋体" w:eastAsia="宋体" w:cs="宋体"/>
                <w:color w:val="auto"/>
                <w:spacing w:val="-2"/>
                <w:w w:val="100"/>
                <w:sz w:val="21"/>
                <w:szCs w:val="21"/>
                <w:highlight w:val="none"/>
              </w:rPr>
              <w:t>入</w:t>
            </w:r>
            <w:r>
              <w:rPr>
                <w:rFonts w:hint="eastAsia" w:ascii="宋体" w:hAnsi="宋体" w:eastAsia="宋体" w:cs="宋体"/>
                <w:color w:val="auto"/>
                <w:spacing w:val="0"/>
                <w:w w:val="100"/>
                <w:sz w:val="21"/>
                <w:szCs w:val="21"/>
                <w:highlight w:val="none"/>
              </w:rPr>
              <w:t>输出电</w:t>
            </w:r>
            <w:r>
              <w:rPr>
                <w:rFonts w:hint="eastAsia" w:ascii="宋体" w:hAnsi="宋体" w:eastAsia="宋体" w:cs="宋体"/>
                <w:color w:val="auto"/>
                <w:spacing w:val="-2"/>
                <w:w w:val="100"/>
                <w:sz w:val="21"/>
                <w:szCs w:val="21"/>
                <w:highlight w:val="none"/>
              </w:rPr>
              <w:t>压</w:t>
            </w:r>
            <w:r>
              <w:rPr>
                <w:rFonts w:hint="eastAsia" w:ascii="宋体" w:hAnsi="宋体" w:eastAsia="宋体" w:cs="宋体"/>
                <w:color w:val="auto"/>
                <w:spacing w:val="0"/>
                <w:w w:val="100"/>
                <w:sz w:val="21"/>
                <w:szCs w:val="21"/>
                <w:highlight w:val="none"/>
              </w:rPr>
              <w:t>及</w:t>
            </w:r>
            <w:r>
              <w:rPr>
                <w:rFonts w:hint="eastAsia" w:ascii="宋体" w:hAnsi="宋体" w:eastAsia="宋体" w:cs="宋体"/>
                <w:color w:val="auto"/>
                <w:spacing w:val="-2"/>
                <w:w w:val="100"/>
                <w:sz w:val="21"/>
                <w:szCs w:val="21"/>
                <w:highlight w:val="none"/>
              </w:rPr>
              <w:t>蓄</w:t>
            </w:r>
            <w:r>
              <w:rPr>
                <w:rFonts w:hint="eastAsia" w:ascii="宋体" w:hAnsi="宋体" w:eastAsia="宋体" w:cs="宋体"/>
                <w:color w:val="auto"/>
                <w:spacing w:val="0"/>
                <w:w w:val="100"/>
                <w:sz w:val="21"/>
                <w:szCs w:val="21"/>
                <w:highlight w:val="none"/>
              </w:rPr>
              <w:t>电</w:t>
            </w:r>
            <w:r>
              <w:rPr>
                <w:rFonts w:hint="eastAsia" w:ascii="宋体" w:hAnsi="宋体" w:eastAsia="宋体" w:cs="宋体"/>
                <w:color w:val="auto"/>
                <w:spacing w:val="-2"/>
                <w:w w:val="100"/>
                <w:sz w:val="21"/>
                <w:szCs w:val="21"/>
                <w:highlight w:val="none"/>
              </w:rPr>
              <w:t>池</w:t>
            </w:r>
            <w:r>
              <w:rPr>
                <w:rFonts w:hint="eastAsia" w:ascii="宋体" w:hAnsi="宋体" w:eastAsia="宋体" w:cs="宋体"/>
                <w:color w:val="auto"/>
                <w:spacing w:val="0"/>
                <w:w w:val="100"/>
                <w:sz w:val="21"/>
                <w:szCs w:val="21"/>
                <w:highlight w:val="none"/>
              </w:rPr>
              <w:t>的</w:t>
            </w:r>
            <w:r>
              <w:rPr>
                <w:rFonts w:hint="eastAsia" w:ascii="宋体" w:hAnsi="宋体" w:eastAsia="宋体" w:cs="宋体"/>
                <w:color w:val="auto"/>
                <w:spacing w:val="-2"/>
                <w:w w:val="100"/>
                <w:sz w:val="21"/>
                <w:szCs w:val="21"/>
                <w:highlight w:val="none"/>
              </w:rPr>
              <w:t>电</w:t>
            </w:r>
            <w:r>
              <w:rPr>
                <w:rFonts w:hint="eastAsia" w:ascii="宋体" w:hAnsi="宋体" w:eastAsia="宋体" w:cs="宋体"/>
                <w:color w:val="auto"/>
                <w:spacing w:val="0"/>
                <w:w w:val="100"/>
                <w:sz w:val="21"/>
                <w:szCs w:val="21"/>
                <w:highlight w:val="none"/>
              </w:rPr>
              <w:t>量</w:t>
            </w:r>
          </w:p>
        </w:tc>
        <w:tc>
          <w:tcPr>
            <w:tcW w:w="3170" w:type="dxa"/>
            <w:tcBorders>
              <w:top w:val="single" w:color="000000" w:sz="4" w:space="0"/>
              <w:left w:val="single" w:color="000000" w:sz="4" w:space="0"/>
              <w:bottom w:val="single" w:color="000000" w:sz="4" w:space="0"/>
              <w:right w:val="single" w:color="000000" w:sz="4" w:space="0"/>
            </w:tcBorders>
            <w:noWrap w:val="0"/>
            <w:vAlign w:val="center"/>
          </w:tcPr>
          <w:p w14:paraId="078FDD68">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如蓄</w:t>
            </w:r>
            <w:r>
              <w:rPr>
                <w:rFonts w:hint="eastAsia" w:ascii="宋体" w:hAnsi="宋体" w:eastAsia="宋体" w:cs="宋体"/>
                <w:color w:val="auto"/>
                <w:spacing w:val="-2"/>
                <w:w w:val="100"/>
                <w:sz w:val="21"/>
                <w:szCs w:val="21"/>
                <w:highlight w:val="none"/>
              </w:rPr>
              <w:t>电</w:t>
            </w:r>
            <w:r>
              <w:rPr>
                <w:rFonts w:hint="eastAsia" w:ascii="宋体" w:hAnsi="宋体" w:eastAsia="宋体" w:cs="宋体"/>
                <w:color w:val="auto"/>
                <w:spacing w:val="0"/>
                <w:w w:val="100"/>
                <w:sz w:val="21"/>
                <w:szCs w:val="21"/>
                <w:highlight w:val="none"/>
              </w:rPr>
              <w:t>池</w:t>
            </w:r>
            <w:r>
              <w:rPr>
                <w:rFonts w:hint="eastAsia" w:ascii="宋体" w:hAnsi="宋体" w:eastAsia="宋体" w:cs="宋体"/>
                <w:color w:val="auto"/>
                <w:spacing w:val="-2"/>
                <w:w w:val="100"/>
                <w:sz w:val="21"/>
                <w:szCs w:val="21"/>
                <w:highlight w:val="none"/>
              </w:rPr>
              <w:t>电</w:t>
            </w:r>
            <w:r>
              <w:rPr>
                <w:rFonts w:hint="eastAsia" w:ascii="宋体" w:hAnsi="宋体" w:eastAsia="宋体" w:cs="宋体"/>
                <w:color w:val="auto"/>
                <w:spacing w:val="0"/>
                <w:w w:val="100"/>
                <w:sz w:val="21"/>
                <w:szCs w:val="21"/>
                <w:highlight w:val="none"/>
              </w:rPr>
              <w:t>量</w:t>
            </w:r>
            <w:r>
              <w:rPr>
                <w:rFonts w:hint="eastAsia" w:ascii="宋体" w:hAnsi="宋体" w:eastAsia="宋体" w:cs="宋体"/>
                <w:color w:val="auto"/>
                <w:spacing w:val="-2"/>
                <w:w w:val="100"/>
                <w:sz w:val="21"/>
                <w:szCs w:val="21"/>
                <w:highlight w:val="none"/>
              </w:rPr>
              <w:t>超</w:t>
            </w:r>
            <w:r>
              <w:rPr>
                <w:rFonts w:hint="eastAsia" w:ascii="宋体" w:hAnsi="宋体" w:eastAsia="宋体" w:cs="宋体"/>
                <w:color w:val="auto"/>
                <w:spacing w:val="0"/>
                <w:w w:val="100"/>
                <w:sz w:val="21"/>
                <w:szCs w:val="21"/>
                <w:highlight w:val="none"/>
              </w:rPr>
              <w:t>出</w:t>
            </w:r>
            <w:r>
              <w:rPr>
                <w:rFonts w:hint="eastAsia" w:ascii="宋体" w:hAnsi="宋体" w:eastAsia="宋体" w:cs="宋体"/>
                <w:color w:val="auto"/>
                <w:spacing w:val="-2"/>
                <w:w w:val="100"/>
                <w:sz w:val="21"/>
                <w:szCs w:val="21"/>
                <w:highlight w:val="none"/>
              </w:rPr>
              <w:t>正</w:t>
            </w:r>
            <w:r>
              <w:rPr>
                <w:rFonts w:hint="eastAsia" w:ascii="宋体" w:hAnsi="宋体" w:eastAsia="宋体" w:cs="宋体"/>
                <w:color w:val="auto"/>
                <w:spacing w:val="0"/>
                <w:w w:val="100"/>
                <w:sz w:val="21"/>
                <w:szCs w:val="21"/>
                <w:highlight w:val="none"/>
              </w:rPr>
              <w:t>常</w:t>
            </w:r>
            <w:r>
              <w:rPr>
                <w:rFonts w:hint="eastAsia" w:ascii="宋体" w:hAnsi="宋体" w:eastAsia="宋体" w:cs="宋体"/>
                <w:color w:val="auto"/>
                <w:spacing w:val="-2"/>
                <w:w w:val="100"/>
                <w:sz w:val="21"/>
                <w:szCs w:val="21"/>
                <w:highlight w:val="none"/>
              </w:rPr>
              <w:t>范</w:t>
            </w:r>
            <w:r>
              <w:rPr>
                <w:rFonts w:hint="eastAsia" w:ascii="宋体" w:hAnsi="宋体" w:eastAsia="宋体" w:cs="宋体"/>
                <w:color w:val="auto"/>
                <w:spacing w:val="0"/>
                <w:w w:val="100"/>
                <w:sz w:val="21"/>
                <w:szCs w:val="21"/>
                <w:highlight w:val="none"/>
              </w:rPr>
              <w:t>围</w:t>
            </w:r>
            <w:r>
              <w:rPr>
                <w:rFonts w:hint="eastAsia" w:ascii="宋体" w:hAnsi="宋体" w:eastAsia="宋体" w:cs="宋体"/>
                <w:color w:val="auto"/>
                <w:spacing w:val="-38"/>
                <w:w w:val="100"/>
                <w:sz w:val="21"/>
                <w:szCs w:val="21"/>
                <w:highlight w:val="none"/>
              </w:rPr>
              <w:t>，</w:t>
            </w:r>
            <w:r>
              <w:rPr>
                <w:rFonts w:hint="eastAsia" w:ascii="宋体" w:hAnsi="宋体" w:eastAsia="宋体" w:cs="宋体"/>
                <w:color w:val="auto"/>
                <w:spacing w:val="0"/>
                <w:w w:val="100"/>
                <w:sz w:val="21"/>
                <w:szCs w:val="21"/>
                <w:highlight w:val="none"/>
              </w:rPr>
              <w:t>须前往</w:t>
            </w:r>
            <w:r>
              <w:rPr>
                <w:rFonts w:hint="eastAsia" w:ascii="宋体" w:hAnsi="宋体" w:eastAsia="宋体" w:cs="宋体"/>
                <w:color w:val="auto"/>
                <w:spacing w:val="-2"/>
                <w:w w:val="100"/>
                <w:sz w:val="21"/>
                <w:szCs w:val="21"/>
                <w:highlight w:val="none"/>
              </w:rPr>
              <w:t>现</w:t>
            </w:r>
            <w:r>
              <w:rPr>
                <w:rFonts w:hint="eastAsia" w:ascii="宋体" w:hAnsi="宋体" w:eastAsia="宋体" w:cs="宋体"/>
                <w:color w:val="auto"/>
                <w:spacing w:val="0"/>
                <w:w w:val="100"/>
                <w:sz w:val="21"/>
                <w:szCs w:val="21"/>
                <w:highlight w:val="none"/>
              </w:rPr>
              <w:t>场</w:t>
            </w:r>
            <w:r>
              <w:rPr>
                <w:rFonts w:hint="eastAsia" w:ascii="宋体" w:hAnsi="宋体" w:eastAsia="宋体" w:cs="宋体"/>
                <w:color w:val="auto"/>
                <w:spacing w:val="-2"/>
                <w:w w:val="100"/>
                <w:sz w:val="21"/>
                <w:szCs w:val="21"/>
                <w:highlight w:val="none"/>
              </w:rPr>
              <w:t>进</w:t>
            </w:r>
            <w:r>
              <w:rPr>
                <w:rFonts w:hint="eastAsia" w:ascii="宋体" w:hAnsi="宋体" w:eastAsia="宋体" w:cs="宋体"/>
                <w:color w:val="auto"/>
                <w:spacing w:val="0"/>
                <w:w w:val="100"/>
                <w:sz w:val="21"/>
                <w:szCs w:val="21"/>
                <w:highlight w:val="none"/>
              </w:rPr>
              <w:t>行</w:t>
            </w:r>
            <w:r>
              <w:rPr>
                <w:rFonts w:hint="eastAsia" w:ascii="宋体" w:hAnsi="宋体" w:eastAsia="宋体" w:cs="宋体"/>
                <w:color w:val="auto"/>
                <w:spacing w:val="-2"/>
                <w:w w:val="100"/>
                <w:sz w:val="21"/>
                <w:szCs w:val="21"/>
                <w:highlight w:val="none"/>
              </w:rPr>
              <w:t>查</w:t>
            </w:r>
            <w:r>
              <w:rPr>
                <w:rFonts w:hint="eastAsia" w:ascii="宋体" w:hAnsi="宋体" w:eastAsia="宋体" w:cs="宋体"/>
                <w:color w:val="auto"/>
                <w:spacing w:val="0"/>
                <w:w w:val="100"/>
                <w:sz w:val="21"/>
                <w:szCs w:val="21"/>
                <w:highlight w:val="none"/>
              </w:rPr>
              <w:t>看</w:t>
            </w:r>
          </w:p>
        </w:tc>
      </w:tr>
      <w:tr w14:paraId="19307845">
        <w:tblPrEx>
          <w:tblCellMar>
            <w:top w:w="0" w:type="dxa"/>
            <w:left w:w="0" w:type="dxa"/>
            <w:bottom w:w="0" w:type="dxa"/>
            <w:right w:w="0" w:type="dxa"/>
          </w:tblCellMar>
        </w:tblPrEx>
        <w:trPr>
          <w:trHeight w:val="698" w:hRule="exact"/>
          <w:jc w:val="center"/>
        </w:trPr>
        <w:tc>
          <w:tcPr>
            <w:tcW w:w="1177" w:type="dxa"/>
            <w:tcBorders>
              <w:top w:val="single" w:color="000000" w:sz="4" w:space="0"/>
              <w:left w:val="single" w:color="000000" w:sz="4" w:space="0"/>
              <w:bottom w:val="single" w:color="000000" w:sz="4" w:space="0"/>
              <w:right w:val="single" w:color="000000" w:sz="4" w:space="0"/>
            </w:tcBorders>
            <w:noWrap w:val="0"/>
            <w:vAlign w:val="center"/>
          </w:tcPr>
          <w:p w14:paraId="65A647B6">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通信</w:t>
            </w:r>
            <w:r>
              <w:rPr>
                <w:rFonts w:hint="eastAsia" w:ascii="宋体" w:hAnsi="宋体" w:eastAsia="宋体" w:cs="宋体"/>
                <w:color w:val="auto"/>
                <w:spacing w:val="-2"/>
                <w:w w:val="100"/>
                <w:sz w:val="21"/>
                <w:szCs w:val="21"/>
                <w:highlight w:val="none"/>
              </w:rPr>
              <w:t>网</w:t>
            </w:r>
            <w:r>
              <w:rPr>
                <w:rFonts w:hint="eastAsia" w:ascii="宋体" w:hAnsi="宋体" w:eastAsia="宋体" w:cs="宋体"/>
                <w:color w:val="auto"/>
                <w:spacing w:val="0"/>
                <w:w w:val="100"/>
                <w:sz w:val="21"/>
                <w:szCs w:val="21"/>
                <w:highlight w:val="none"/>
              </w:rPr>
              <w:t>络</w:t>
            </w:r>
          </w:p>
        </w:tc>
        <w:tc>
          <w:tcPr>
            <w:tcW w:w="4320" w:type="dxa"/>
            <w:tcBorders>
              <w:top w:val="single" w:color="000000" w:sz="4" w:space="0"/>
              <w:left w:val="single" w:color="000000" w:sz="4" w:space="0"/>
              <w:bottom w:val="single" w:color="000000" w:sz="4" w:space="0"/>
              <w:right w:val="single" w:color="000000" w:sz="4" w:space="0"/>
            </w:tcBorders>
            <w:noWrap w:val="0"/>
            <w:vAlign w:val="center"/>
          </w:tcPr>
          <w:p w14:paraId="4F7667C9">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采用</w:t>
            </w:r>
            <w:r>
              <w:rPr>
                <w:rFonts w:hint="eastAsia" w:ascii="宋体" w:hAnsi="宋体" w:eastAsia="宋体" w:cs="宋体"/>
                <w:color w:val="auto"/>
                <w:spacing w:val="-2"/>
                <w:w w:val="100"/>
                <w:sz w:val="21"/>
                <w:szCs w:val="21"/>
                <w:highlight w:val="none"/>
              </w:rPr>
              <w:t>专</w:t>
            </w:r>
            <w:r>
              <w:rPr>
                <w:rFonts w:hint="eastAsia" w:ascii="宋体" w:hAnsi="宋体" w:eastAsia="宋体" w:cs="宋体"/>
                <w:color w:val="auto"/>
                <w:spacing w:val="0"/>
                <w:w w:val="100"/>
                <w:sz w:val="21"/>
                <w:szCs w:val="21"/>
                <w:highlight w:val="none"/>
              </w:rPr>
              <w:t>用</w:t>
            </w:r>
            <w:r>
              <w:rPr>
                <w:rFonts w:hint="eastAsia" w:ascii="宋体" w:hAnsi="宋体" w:eastAsia="宋体" w:cs="宋体"/>
                <w:color w:val="auto"/>
                <w:spacing w:val="-2"/>
                <w:w w:val="100"/>
                <w:sz w:val="21"/>
                <w:szCs w:val="21"/>
                <w:highlight w:val="none"/>
              </w:rPr>
              <w:t>测</w:t>
            </w:r>
            <w:r>
              <w:rPr>
                <w:rFonts w:hint="eastAsia" w:ascii="宋体" w:hAnsi="宋体" w:eastAsia="宋体" w:cs="宋体"/>
                <w:color w:val="auto"/>
                <w:spacing w:val="0"/>
                <w:w w:val="100"/>
                <w:sz w:val="21"/>
                <w:szCs w:val="21"/>
                <w:highlight w:val="none"/>
              </w:rPr>
              <w:t>试</w:t>
            </w:r>
            <w:r>
              <w:rPr>
                <w:rFonts w:hint="eastAsia" w:ascii="宋体" w:hAnsi="宋体" w:eastAsia="宋体" w:cs="宋体"/>
                <w:color w:val="auto"/>
                <w:spacing w:val="-2"/>
                <w:w w:val="100"/>
                <w:sz w:val="21"/>
                <w:szCs w:val="21"/>
                <w:highlight w:val="none"/>
              </w:rPr>
              <w:t>软</w:t>
            </w:r>
            <w:r>
              <w:rPr>
                <w:rFonts w:hint="eastAsia" w:ascii="宋体" w:hAnsi="宋体" w:eastAsia="宋体" w:cs="宋体"/>
                <w:color w:val="auto"/>
                <w:spacing w:val="0"/>
                <w:w w:val="100"/>
                <w:sz w:val="21"/>
                <w:szCs w:val="21"/>
                <w:highlight w:val="none"/>
              </w:rPr>
              <w:t>件</w:t>
            </w:r>
            <w:r>
              <w:rPr>
                <w:rFonts w:hint="eastAsia" w:ascii="宋体" w:hAnsi="宋体" w:eastAsia="宋体" w:cs="宋体"/>
                <w:color w:val="auto"/>
                <w:spacing w:val="-2"/>
                <w:w w:val="100"/>
                <w:sz w:val="21"/>
                <w:szCs w:val="21"/>
                <w:highlight w:val="none"/>
              </w:rPr>
              <w:t>远</w:t>
            </w:r>
            <w:r>
              <w:rPr>
                <w:rFonts w:hint="eastAsia" w:ascii="宋体" w:hAnsi="宋体" w:eastAsia="宋体" w:cs="宋体"/>
                <w:color w:val="auto"/>
                <w:spacing w:val="0"/>
                <w:w w:val="100"/>
                <w:sz w:val="21"/>
                <w:szCs w:val="21"/>
                <w:highlight w:val="none"/>
              </w:rPr>
              <w:t>程</w:t>
            </w:r>
            <w:r>
              <w:rPr>
                <w:rFonts w:hint="eastAsia" w:ascii="宋体" w:hAnsi="宋体" w:eastAsia="宋体" w:cs="宋体"/>
                <w:color w:val="auto"/>
                <w:spacing w:val="-2"/>
                <w:w w:val="100"/>
                <w:sz w:val="21"/>
                <w:szCs w:val="21"/>
                <w:highlight w:val="none"/>
              </w:rPr>
              <w:t>测</w:t>
            </w:r>
            <w:r>
              <w:rPr>
                <w:rFonts w:hint="eastAsia" w:ascii="宋体" w:hAnsi="宋体" w:eastAsia="宋体" w:cs="宋体"/>
                <w:color w:val="auto"/>
                <w:spacing w:val="0"/>
                <w:w w:val="100"/>
                <w:sz w:val="21"/>
                <w:szCs w:val="21"/>
                <w:highlight w:val="none"/>
              </w:rPr>
              <w:t>试无</w:t>
            </w:r>
            <w:r>
              <w:rPr>
                <w:rFonts w:hint="eastAsia" w:ascii="宋体" w:hAnsi="宋体" w:eastAsia="宋体" w:cs="宋体"/>
                <w:color w:val="auto"/>
                <w:spacing w:val="-2"/>
                <w:w w:val="100"/>
                <w:sz w:val="21"/>
                <w:szCs w:val="21"/>
                <w:highlight w:val="none"/>
              </w:rPr>
              <w:t>线</w:t>
            </w:r>
            <w:r>
              <w:rPr>
                <w:rFonts w:hint="eastAsia" w:ascii="宋体" w:hAnsi="宋体" w:eastAsia="宋体" w:cs="宋体"/>
                <w:color w:val="auto"/>
                <w:spacing w:val="0"/>
                <w:w w:val="100"/>
                <w:sz w:val="21"/>
                <w:szCs w:val="21"/>
                <w:highlight w:val="none"/>
              </w:rPr>
              <w:t>数</w:t>
            </w:r>
            <w:r>
              <w:rPr>
                <w:rFonts w:hint="eastAsia" w:ascii="宋体" w:hAnsi="宋体" w:eastAsia="宋体" w:cs="宋体"/>
                <w:color w:val="auto"/>
                <w:spacing w:val="-2"/>
                <w:w w:val="100"/>
                <w:sz w:val="21"/>
                <w:szCs w:val="21"/>
                <w:highlight w:val="none"/>
              </w:rPr>
              <w:t>据</w:t>
            </w:r>
            <w:r>
              <w:rPr>
                <w:rFonts w:hint="eastAsia" w:ascii="宋体" w:hAnsi="宋体" w:eastAsia="宋体" w:cs="宋体"/>
                <w:color w:val="auto"/>
                <w:spacing w:val="0"/>
                <w:w w:val="100"/>
                <w:sz w:val="21"/>
                <w:szCs w:val="21"/>
                <w:highlight w:val="none"/>
              </w:rPr>
              <w:t>传</w:t>
            </w:r>
            <w:r>
              <w:rPr>
                <w:rFonts w:hint="eastAsia" w:ascii="宋体" w:hAnsi="宋体" w:eastAsia="宋体" w:cs="宋体"/>
                <w:color w:val="auto"/>
                <w:spacing w:val="-2"/>
                <w:w w:val="100"/>
                <w:sz w:val="21"/>
                <w:szCs w:val="21"/>
                <w:highlight w:val="none"/>
              </w:rPr>
              <w:t>输</w:t>
            </w:r>
            <w:r>
              <w:rPr>
                <w:rFonts w:hint="eastAsia" w:ascii="宋体" w:hAnsi="宋体" w:eastAsia="宋体" w:cs="宋体"/>
                <w:color w:val="auto"/>
                <w:spacing w:val="0"/>
                <w:w w:val="100"/>
                <w:sz w:val="21"/>
                <w:szCs w:val="21"/>
                <w:highlight w:val="none"/>
              </w:rPr>
              <w:t>网</w:t>
            </w:r>
            <w:r>
              <w:rPr>
                <w:rFonts w:hint="eastAsia" w:ascii="宋体" w:hAnsi="宋体" w:eastAsia="宋体" w:cs="宋体"/>
                <w:color w:val="auto"/>
                <w:spacing w:val="-2"/>
                <w:w w:val="100"/>
                <w:sz w:val="21"/>
                <w:szCs w:val="21"/>
                <w:highlight w:val="none"/>
              </w:rPr>
              <w:t>络</w:t>
            </w:r>
            <w:r>
              <w:rPr>
                <w:rFonts w:hint="eastAsia" w:ascii="宋体" w:hAnsi="宋体" w:eastAsia="宋体" w:cs="宋体"/>
                <w:color w:val="auto"/>
                <w:spacing w:val="0"/>
                <w:w w:val="100"/>
                <w:sz w:val="21"/>
                <w:szCs w:val="21"/>
                <w:highlight w:val="none"/>
              </w:rPr>
              <w:t>的通断</w:t>
            </w:r>
          </w:p>
        </w:tc>
        <w:tc>
          <w:tcPr>
            <w:tcW w:w="3170" w:type="dxa"/>
            <w:tcBorders>
              <w:top w:val="single" w:color="000000" w:sz="4" w:space="0"/>
              <w:left w:val="single" w:color="000000" w:sz="4" w:space="0"/>
              <w:bottom w:val="single" w:color="000000" w:sz="4" w:space="0"/>
              <w:right w:val="single" w:color="000000" w:sz="4" w:space="0"/>
            </w:tcBorders>
            <w:noWrap w:val="0"/>
            <w:vAlign w:val="center"/>
          </w:tcPr>
          <w:p w14:paraId="7BC6FBDC">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若发</w:t>
            </w:r>
            <w:r>
              <w:rPr>
                <w:rFonts w:hint="eastAsia" w:ascii="宋体" w:hAnsi="宋体" w:eastAsia="宋体" w:cs="宋体"/>
                <w:color w:val="auto"/>
                <w:spacing w:val="-2"/>
                <w:w w:val="100"/>
                <w:sz w:val="21"/>
                <w:szCs w:val="21"/>
                <w:highlight w:val="none"/>
              </w:rPr>
              <w:t>现</w:t>
            </w:r>
            <w:r>
              <w:rPr>
                <w:rFonts w:hint="eastAsia" w:ascii="宋体" w:hAnsi="宋体" w:eastAsia="宋体" w:cs="宋体"/>
                <w:color w:val="auto"/>
                <w:spacing w:val="0"/>
                <w:w w:val="100"/>
                <w:sz w:val="21"/>
                <w:szCs w:val="21"/>
                <w:highlight w:val="none"/>
              </w:rPr>
              <w:t>传</w:t>
            </w:r>
            <w:r>
              <w:rPr>
                <w:rFonts w:hint="eastAsia" w:ascii="宋体" w:hAnsi="宋体" w:eastAsia="宋体" w:cs="宋体"/>
                <w:color w:val="auto"/>
                <w:spacing w:val="-2"/>
                <w:w w:val="100"/>
                <w:sz w:val="21"/>
                <w:szCs w:val="21"/>
                <w:highlight w:val="none"/>
              </w:rPr>
              <w:t>输</w:t>
            </w:r>
            <w:r>
              <w:rPr>
                <w:rFonts w:hint="eastAsia" w:ascii="宋体" w:hAnsi="宋体" w:eastAsia="宋体" w:cs="宋体"/>
                <w:color w:val="auto"/>
                <w:spacing w:val="0"/>
                <w:w w:val="100"/>
                <w:sz w:val="21"/>
                <w:szCs w:val="21"/>
                <w:highlight w:val="none"/>
              </w:rPr>
              <w:t>网</w:t>
            </w:r>
            <w:r>
              <w:rPr>
                <w:rFonts w:hint="eastAsia" w:ascii="宋体" w:hAnsi="宋体" w:eastAsia="宋体" w:cs="宋体"/>
                <w:color w:val="auto"/>
                <w:spacing w:val="-2"/>
                <w:w w:val="100"/>
                <w:sz w:val="21"/>
                <w:szCs w:val="21"/>
                <w:highlight w:val="none"/>
              </w:rPr>
              <w:t>络</w:t>
            </w:r>
            <w:r>
              <w:rPr>
                <w:rFonts w:hint="eastAsia" w:ascii="宋体" w:hAnsi="宋体" w:eastAsia="宋体" w:cs="宋体"/>
                <w:color w:val="auto"/>
                <w:spacing w:val="0"/>
                <w:w w:val="100"/>
                <w:sz w:val="21"/>
                <w:szCs w:val="21"/>
                <w:highlight w:val="none"/>
              </w:rPr>
              <w:t>长</w:t>
            </w:r>
            <w:r>
              <w:rPr>
                <w:rFonts w:hint="eastAsia" w:ascii="宋体" w:hAnsi="宋体" w:eastAsia="宋体" w:cs="宋体"/>
                <w:color w:val="auto"/>
                <w:spacing w:val="-2"/>
                <w:w w:val="100"/>
                <w:sz w:val="21"/>
                <w:szCs w:val="21"/>
                <w:highlight w:val="none"/>
              </w:rPr>
              <w:t>期</w:t>
            </w:r>
            <w:r>
              <w:rPr>
                <w:rFonts w:hint="eastAsia" w:ascii="宋体" w:hAnsi="宋体" w:eastAsia="宋体" w:cs="宋体"/>
                <w:color w:val="auto"/>
                <w:spacing w:val="0"/>
                <w:w w:val="100"/>
                <w:sz w:val="21"/>
                <w:szCs w:val="21"/>
                <w:highlight w:val="none"/>
              </w:rPr>
              <w:t>断</w:t>
            </w:r>
            <w:r>
              <w:rPr>
                <w:rFonts w:hint="eastAsia" w:ascii="宋体" w:hAnsi="宋体" w:eastAsia="宋体" w:cs="宋体"/>
                <w:color w:val="auto"/>
                <w:spacing w:val="-2"/>
                <w:w w:val="100"/>
                <w:sz w:val="21"/>
                <w:szCs w:val="21"/>
                <w:highlight w:val="none"/>
              </w:rPr>
              <w:t>开</w:t>
            </w:r>
            <w:r>
              <w:rPr>
                <w:rFonts w:hint="eastAsia" w:ascii="宋体" w:hAnsi="宋体" w:eastAsia="宋体" w:cs="宋体"/>
                <w:color w:val="auto"/>
                <w:spacing w:val="-38"/>
                <w:w w:val="100"/>
                <w:sz w:val="21"/>
                <w:szCs w:val="21"/>
                <w:highlight w:val="none"/>
              </w:rPr>
              <w:t>，</w:t>
            </w:r>
            <w:r>
              <w:rPr>
                <w:rFonts w:hint="eastAsia" w:ascii="宋体" w:hAnsi="宋体" w:eastAsia="宋体" w:cs="宋体"/>
                <w:color w:val="auto"/>
                <w:spacing w:val="0"/>
                <w:w w:val="100"/>
                <w:sz w:val="21"/>
                <w:szCs w:val="21"/>
                <w:highlight w:val="none"/>
              </w:rPr>
              <w:t>须前往现</w:t>
            </w:r>
            <w:r>
              <w:rPr>
                <w:rFonts w:hint="eastAsia" w:ascii="宋体" w:hAnsi="宋体" w:eastAsia="宋体" w:cs="宋体"/>
                <w:color w:val="auto"/>
                <w:spacing w:val="-2"/>
                <w:w w:val="100"/>
                <w:sz w:val="21"/>
                <w:szCs w:val="21"/>
                <w:highlight w:val="none"/>
              </w:rPr>
              <w:t>场</w:t>
            </w:r>
            <w:r>
              <w:rPr>
                <w:rFonts w:hint="eastAsia" w:ascii="宋体" w:hAnsi="宋体" w:eastAsia="宋体" w:cs="宋体"/>
                <w:color w:val="auto"/>
                <w:spacing w:val="0"/>
                <w:w w:val="100"/>
                <w:sz w:val="21"/>
                <w:szCs w:val="21"/>
                <w:highlight w:val="none"/>
              </w:rPr>
              <w:t>进</w:t>
            </w:r>
            <w:r>
              <w:rPr>
                <w:rFonts w:hint="eastAsia" w:ascii="宋体" w:hAnsi="宋体" w:eastAsia="宋体" w:cs="宋体"/>
                <w:color w:val="auto"/>
                <w:spacing w:val="-2"/>
                <w:w w:val="100"/>
                <w:sz w:val="21"/>
                <w:szCs w:val="21"/>
                <w:highlight w:val="none"/>
              </w:rPr>
              <w:t>行</w:t>
            </w:r>
            <w:r>
              <w:rPr>
                <w:rFonts w:hint="eastAsia" w:ascii="宋体" w:hAnsi="宋体" w:eastAsia="宋体" w:cs="宋体"/>
                <w:color w:val="auto"/>
                <w:spacing w:val="0"/>
                <w:w w:val="100"/>
                <w:sz w:val="21"/>
                <w:szCs w:val="21"/>
                <w:highlight w:val="none"/>
              </w:rPr>
              <w:t>查看</w:t>
            </w:r>
          </w:p>
        </w:tc>
      </w:tr>
      <w:tr w14:paraId="2E580DA7">
        <w:tblPrEx>
          <w:tblCellMar>
            <w:top w:w="0" w:type="dxa"/>
            <w:left w:w="0" w:type="dxa"/>
            <w:bottom w:w="0" w:type="dxa"/>
            <w:right w:w="0" w:type="dxa"/>
          </w:tblCellMar>
        </w:tblPrEx>
        <w:trPr>
          <w:trHeight w:val="1034" w:hRule="exact"/>
          <w:jc w:val="center"/>
        </w:trPr>
        <w:tc>
          <w:tcPr>
            <w:tcW w:w="1177" w:type="dxa"/>
            <w:tcBorders>
              <w:top w:val="single" w:color="000000" w:sz="4" w:space="0"/>
              <w:left w:val="single" w:color="000000" w:sz="4" w:space="0"/>
              <w:bottom w:val="single" w:color="000000" w:sz="4" w:space="0"/>
              <w:right w:val="single" w:color="000000" w:sz="4" w:space="0"/>
            </w:tcBorders>
            <w:noWrap w:val="0"/>
            <w:vAlign w:val="center"/>
          </w:tcPr>
          <w:p w14:paraId="5ACBD3FB">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系统</w:t>
            </w:r>
            <w:r>
              <w:rPr>
                <w:rFonts w:hint="eastAsia" w:ascii="宋体" w:hAnsi="宋体" w:eastAsia="宋体" w:cs="宋体"/>
                <w:color w:val="auto"/>
                <w:spacing w:val="-2"/>
                <w:w w:val="100"/>
                <w:sz w:val="21"/>
                <w:szCs w:val="21"/>
                <w:highlight w:val="none"/>
              </w:rPr>
              <w:t>运</w:t>
            </w:r>
            <w:r>
              <w:rPr>
                <w:rFonts w:hint="eastAsia" w:ascii="宋体" w:hAnsi="宋体" w:eastAsia="宋体" w:cs="宋体"/>
                <w:color w:val="auto"/>
                <w:spacing w:val="0"/>
                <w:w w:val="100"/>
                <w:sz w:val="21"/>
                <w:szCs w:val="21"/>
                <w:highlight w:val="none"/>
              </w:rPr>
              <w:t>行数据</w:t>
            </w:r>
          </w:p>
        </w:tc>
        <w:tc>
          <w:tcPr>
            <w:tcW w:w="4320" w:type="dxa"/>
            <w:tcBorders>
              <w:top w:val="single" w:color="000000" w:sz="4" w:space="0"/>
              <w:left w:val="single" w:color="000000" w:sz="4" w:space="0"/>
              <w:bottom w:val="single" w:color="000000" w:sz="4" w:space="0"/>
              <w:right w:val="single" w:color="000000" w:sz="4" w:space="0"/>
            </w:tcBorders>
            <w:noWrap w:val="0"/>
            <w:vAlign w:val="center"/>
          </w:tcPr>
          <w:p w14:paraId="25CE0B1F">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采用</w:t>
            </w:r>
            <w:r>
              <w:rPr>
                <w:rFonts w:hint="eastAsia" w:ascii="宋体" w:hAnsi="宋体" w:eastAsia="宋体" w:cs="宋体"/>
                <w:color w:val="auto"/>
                <w:spacing w:val="-2"/>
                <w:w w:val="100"/>
                <w:sz w:val="21"/>
                <w:szCs w:val="21"/>
                <w:highlight w:val="none"/>
              </w:rPr>
              <w:t>专</w:t>
            </w:r>
            <w:r>
              <w:rPr>
                <w:rFonts w:hint="eastAsia" w:ascii="宋体" w:hAnsi="宋体" w:eastAsia="宋体" w:cs="宋体"/>
                <w:color w:val="auto"/>
                <w:spacing w:val="0"/>
                <w:w w:val="100"/>
                <w:sz w:val="21"/>
                <w:szCs w:val="21"/>
                <w:highlight w:val="none"/>
              </w:rPr>
              <w:t>用</w:t>
            </w:r>
            <w:r>
              <w:rPr>
                <w:rFonts w:hint="eastAsia" w:ascii="宋体" w:hAnsi="宋体" w:eastAsia="宋体" w:cs="宋体"/>
                <w:color w:val="auto"/>
                <w:spacing w:val="-2"/>
                <w:w w:val="100"/>
                <w:sz w:val="21"/>
                <w:szCs w:val="21"/>
                <w:highlight w:val="none"/>
              </w:rPr>
              <w:t>测</w:t>
            </w:r>
            <w:r>
              <w:rPr>
                <w:rFonts w:hint="eastAsia" w:ascii="宋体" w:hAnsi="宋体" w:eastAsia="宋体" w:cs="宋体"/>
                <w:color w:val="auto"/>
                <w:spacing w:val="0"/>
                <w:w w:val="100"/>
                <w:sz w:val="21"/>
                <w:szCs w:val="21"/>
                <w:highlight w:val="none"/>
              </w:rPr>
              <w:t>试</w:t>
            </w:r>
            <w:r>
              <w:rPr>
                <w:rFonts w:hint="eastAsia" w:ascii="宋体" w:hAnsi="宋体" w:eastAsia="宋体" w:cs="宋体"/>
                <w:color w:val="auto"/>
                <w:spacing w:val="-2"/>
                <w:w w:val="100"/>
                <w:sz w:val="21"/>
                <w:szCs w:val="21"/>
                <w:highlight w:val="none"/>
              </w:rPr>
              <w:t>软</w:t>
            </w:r>
            <w:r>
              <w:rPr>
                <w:rFonts w:hint="eastAsia" w:ascii="宋体" w:hAnsi="宋体" w:eastAsia="宋体" w:cs="宋体"/>
                <w:color w:val="auto"/>
                <w:spacing w:val="0"/>
                <w:w w:val="100"/>
                <w:sz w:val="21"/>
                <w:szCs w:val="21"/>
                <w:highlight w:val="none"/>
              </w:rPr>
              <w:t>件</w:t>
            </w:r>
            <w:r>
              <w:rPr>
                <w:rFonts w:hint="eastAsia" w:ascii="宋体" w:hAnsi="宋体" w:eastAsia="宋体" w:cs="宋体"/>
                <w:color w:val="auto"/>
                <w:spacing w:val="-2"/>
                <w:w w:val="100"/>
                <w:sz w:val="21"/>
                <w:szCs w:val="21"/>
                <w:highlight w:val="none"/>
              </w:rPr>
              <w:t>远</w:t>
            </w:r>
            <w:r>
              <w:rPr>
                <w:rFonts w:hint="eastAsia" w:ascii="宋体" w:hAnsi="宋体" w:eastAsia="宋体" w:cs="宋体"/>
                <w:color w:val="auto"/>
                <w:spacing w:val="0"/>
                <w:w w:val="100"/>
                <w:sz w:val="21"/>
                <w:szCs w:val="21"/>
                <w:highlight w:val="none"/>
              </w:rPr>
              <w:t>程</w:t>
            </w:r>
            <w:r>
              <w:rPr>
                <w:rFonts w:hint="eastAsia" w:ascii="宋体" w:hAnsi="宋体" w:eastAsia="宋体" w:cs="宋体"/>
                <w:color w:val="auto"/>
                <w:spacing w:val="-2"/>
                <w:w w:val="100"/>
                <w:sz w:val="21"/>
                <w:szCs w:val="21"/>
                <w:highlight w:val="none"/>
              </w:rPr>
              <w:t>查</w:t>
            </w:r>
            <w:r>
              <w:rPr>
                <w:rFonts w:hint="eastAsia" w:ascii="宋体" w:hAnsi="宋体" w:eastAsia="宋体" w:cs="宋体"/>
                <w:color w:val="auto"/>
                <w:spacing w:val="0"/>
                <w:w w:val="100"/>
                <w:sz w:val="21"/>
                <w:szCs w:val="21"/>
                <w:highlight w:val="none"/>
              </w:rPr>
              <w:t>看系</w:t>
            </w:r>
            <w:r>
              <w:rPr>
                <w:rFonts w:hint="eastAsia" w:ascii="宋体" w:hAnsi="宋体" w:eastAsia="宋体" w:cs="宋体"/>
                <w:color w:val="auto"/>
                <w:spacing w:val="-2"/>
                <w:w w:val="100"/>
                <w:sz w:val="21"/>
                <w:szCs w:val="21"/>
                <w:highlight w:val="none"/>
              </w:rPr>
              <w:t>统</w:t>
            </w:r>
            <w:r>
              <w:rPr>
                <w:rFonts w:hint="eastAsia" w:ascii="宋体" w:hAnsi="宋体" w:eastAsia="宋体" w:cs="宋体"/>
                <w:color w:val="auto"/>
                <w:spacing w:val="0"/>
                <w:w w:val="100"/>
                <w:sz w:val="21"/>
                <w:szCs w:val="21"/>
                <w:highlight w:val="none"/>
              </w:rPr>
              <w:t>运</w:t>
            </w:r>
            <w:r>
              <w:rPr>
                <w:rFonts w:hint="eastAsia" w:ascii="宋体" w:hAnsi="宋体" w:eastAsia="宋体" w:cs="宋体"/>
                <w:color w:val="auto"/>
                <w:spacing w:val="-2"/>
                <w:w w:val="100"/>
                <w:sz w:val="21"/>
                <w:szCs w:val="21"/>
                <w:highlight w:val="none"/>
              </w:rPr>
              <w:t>行</w:t>
            </w:r>
            <w:r>
              <w:rPr>
                <w:rFonts w:hint="eastAsia" w:ascii="宋体" w:hAnsi="宋体" w:eastAsia="宋体" w:cs="宋体"/>
                <w:color w:val="auto"/>
                <w:spacing w:val="0"/>
                <w:w w:val="100"/>
                <w:sz w:val="21"/>
                <w:szCs w:val="21"/>
                <w:highlight w:val="none"/>
              </w:rPr>
              <w:t>数</w:t>
            </w:r>
            <w:r>
              <w:rPr>
                <w:rFonts w:hint="eastAsia" w:ascii="宋体" w:hAnsi="宋体" w:eastAsia="宋体" w:cs="宋体"/>
                <w:color w:val="auto"/>
                <w:spacing w:val="-2"/>
                <w:w w:val="100"/>
                <w:sz w:val="21"/>
                <w:szCs w:val="21"/>
                <w:highlight w:val="none"/>
              </w:rPr>
              <w:t>据</w:t>
            </w:r>
            <w:r>
              <w:rPr>
                <w:rFonts w:hint="eastAsia" w:ascii="宋体" w:hAnsi="宋体" w:eastAsia="宋体" w:cs="宋体"/>
                <w:color w:val="auto"/>
                <w:spacing w:val="0"/>
                <w:w w:val="100"/>
                <w:sz w:val="21"/>
                <w:szCs w:val="21"/>
                <w:highlight w:val="none"/>
              </w:rPr>
              <w:t>，</w:t>
            </w:r>
            <w:r>
              <w:rPr>
                <w:rFonts w:hint="eastAsia" w:ascii="宋体" w:hAnsi="宋体" w:eastAsia="宋体" w:cs="宋体"/>
                <w:color w:val="auto"/>
                <w:spacing w:val="-2"/>
                <w:w w:val="100"/>
                <w:sz w:val="21"/>
                <w:szCs w:val="21"/>
                <w:highlight w:val="none"/>
              </w:rPr>
              <w:t>如</w:t>
            </w:r>
            <w:r>
              <w:rPr>
                <w:rFonts w:hint="eastAsia" w:ascii="宋体" w:hAnsi="宋体" w:eastAsia="宋体" w:cs="宋体"/>
                <w:color w:val="auto"/>
                <w:spacing w:val="0"/>
                <w:w w:val="100"/>
                <w:sz w:val="21"/>
                <w:szCs w:val="21"/>
                <w:highlight w:val="none"/>
              </w:rPr>
              <w:t>内部电</w:t>
            </w:r>
            <w:r>
              <w:rPr>
                <w:rFonts w:hint="eastAsia" w:ascii="宋体" w:hAnsi="宋体" w:eastAsia="宋体" w:cs="宋体"/>
                <w:color w:val="auto"/>
                <w:spacing w:val="-2"/>
                <w:w w:val="100"/>
                <w:sz w:val="21"/>
                <w:szCs w:val="21"/>
                <w:highlight w:val="none"/>
              </w:rPr>
              <w:t>压</w:t>
            </w:r>
            <w:r>
              <w:rPr>
                <w:rFonts w:hint="eastAsia" w:ascii="宋体" w:hAnsi="宋体" w:eastAsia="宋体" w:cs="宋体"/>
                <w:color w:val="auto"/>
                <w:spacing w:val="0"/>
                <w:w w:val="100"/>
                <w:sz w:val="21"/>
                <w:szCs w:val="21"/>
                <w:highlight w:val="none"/>
              </w:rPr>
              <w:t>、</w:t>
            </w:r>
            <w:r>
              <w:rPr>
                <w:rFonts w:hint="eastAsia" w:ascii="宋体" w:hAnsi="宋体" w:eastAsia="宋体" w:cs="宋体"/>
                <w:color w:val="auto"/>
                <w:spacing w:val="-2"/>
                <w:w w:val="100"/>
                <w:sz w:val="21"/>
                <w:szCs w:val="21"/>
                <w:highlight w:val="none"/>
              </w:rPr>
              <w:t>电</w:t>
            </w:r>
            <w:r>
              <w:rPr>
                <w:rFonts w:hint="eastAsia" w:ascii="宋体" w:hAnsi="宋体" w:eastAsia="宋体" w:cs="宋体"/>
                <w:color w:val="auto"/>
                <w:spacing w:val="0"/>
                <w:w w:val="100"/>
                <w:sz w:val="21"/>
                <w:szCs w:val="21"/>
                <w:highlight w:val="none"/>
              </w:rPr>
              <w:t>流</w:t>
            </w:r>
            <w:r>
              <w:rPr>
                <w:rFonts w:hint="eastAsia" w:ascii="宋体" w:hAnsi="宋体" w:eastAsia="宋体" w:cs="宋体"/>
                <w:color w:val="auto"/>
                <w:spacing w:val="-2"/>
                <w:w w:val="100"/>
                <w:sz w:val="21"/>
                <w:szCs w:val="21"/>
                <w:highlight w:val="none"/>
              </w:rPr>
              <w:t>、</w:t>
            </w:r>
            <w:r>
              <w:rPr>
                <w:rFonts w:hint="eastAsia" w:ascii="宋体" w:hAnsi="宋体" w:eastAsia="宋体" w:cs="宋体"/>
                <w:color w:val="auto"/>
                <w:spacing w:val="0"/>
                <w:w w:val="100"/>
                <w:sz w:val="21"/>
                <w:szCs w:val="21"/>
                <w:highlight w:val="none"/>
              </w:rPr>
              <w:t>工</w:t>
            </w:r>
            <w:r>
              <w:rPr>
                <w:rFonts w:hint="eastAsia" w:ascii="宋体" w:hAnsi="宋体" w:eastAsia="宋体" w:cs="宋体"/>
                <w:color w:val="auto"/>
                <w:spacing w:val="-2"/>
                <w:w w:val="100"/>
                <w:sz w:val="21"/>
                <w:szCs w:val="21"/>
                <w:highlight w:val="none"/>
              </w:rPr>
              <w:t>作</w:t>
            </w:r>
            <w:r>
              <w:rPr>
                <w:rFonts w:hint="eastAsia" w:ascii="宋体" w:hAnsi="宋体" w:eastAsia="宋体" w:cs="宋体"/>
                <w:color w:val="auto"/>
                <w:spacing w:val="0"/>
                <w:w w:val="100"/>
                <w:sz w:val="21"/>
                <w:szCs w:val="21"/>
                <w:highlight w:val="none"/>
              </w:rPr>
              <w:t>温</w:t>
            </w:r>
            <w:r>
              <w:rPr>
                <w:rFonts w:hint="eastAsia" w:ascii="宋体" w:hAnsi="宋体" w:eastAsia="宋体" w:cs="宋体"/>
                <w:color w:val="auto"/>
                <w:spacing w:val="-2"/>
                <w:w w:val="100"/>
                <w:sz w:val="21"/>
                <w:szCs w:val="21"/>
                <w:highlight w:val="none"/>
              </w:rPr>
              <w:t>度</w:t>
            </w:r>
            <w:r>
              <w:rPr>
                <w:rFonts w:hint="eastAsia" w:ascii="宋体" w:hAnsi="宋体" w:eastAsia="宋体" w:cs="宋体"/>
                <w:color w:val="auto"/>
                <w:spacing w:val="0"/>
                <w:w w:val="100"/>
                <w:sz w:val="21"/>
                <w:szCs w:val="21"/>
                <w:highlight w:val="none"/>
              </w:rPr>
              <w:t>、湿</w:t>
            </w:r>
            <w:r>
              <w:rPr>
                <w:rFonts w:hint="eastAsia" w:ascii="宋体" w:hAnsi="宋体" w:eastAsia="宋体" w:cs="宋体"/>
                <w:color w:val="auto"/>
                <w:spacing w:val="-2"/>
                <w:w w:val="100"/>
                <w:sz w:val="21"/>
                <w:szCs w:val="21"/>
                <w:highlight w:val="none"/>
              </w:rPr>
              <w:t>度</w:t>
            </w:r>
            <w:r>
              <w:rPr>
                <w:rFonts w:hint="eastAsia" w:ascii="宋体" w:hAnsi="宋体" w:eastAsia="宋体" w:cs="宋体"/>
                <w:color w:val="auto"/>
                <w:spacing w:val="0"/>
                <w:w w:val="100"/>
                <w:sz w:val="21"/>
                <w:szCs w:val="21"/>
                <w:highlight w:val="none"/>
              </w:rPr>
              <w:t>、</w:t>
            </w:r>
            <w:r>
              <w:rPr>
                <w:rFonts w:hint="eastAsia" w:ascii="宋体" w:hAnsi="宋体" w:eastAsia="宋体" w:cs="宋体"/>
                <w:color w:val="auto"/>
                <w:spacing w:val="-2"/>
                <w:w w:val="100"/>
                <w:sz w:val="21"/>
                <w:szCs w:val="21"/>
                <w:highlight w:val="none"/>
              </w:rPr>
              <w:t>舱</w:t>
            </w:r>
            <w:r>
              <w:rPr>
                <w:rFonts w:hint="eastAsia" w:ascii="宋体" w:hAnsi="宋体" w:eastAsia="宋体" w:cs="宋体"/>
                <w:color w:val="auto"/>
                <w:spacing w:val="0"/>
                <w:w w:val="100"/>
                <w:sz w:val="21"/>
                <w:szCs w:val="21"/>
                <w:highlight w:val="none"/>
              </w:rPr>
              <w:t>门</w:t>
            </w:r>
            <w:r>
              <w:rPr>
                <w:rFonts w:hint="eastAsia" w:ascii="宋体" w:hAnsi="宋体" w:eastAsia="宋体" w:cs="宋体"/>
                <w:color w:val="auto"/>
                <w:spacing w:val="-2"/>
                <w:w w:val="100"/>
                <w:sz w:val="21"/>
                <w:szCs w:val="21"/>
                <w:highlight w:val="none"/>
              </w:rPr>
              <w:t>密</w:t>
            </w:r>
            <w:r>
              <w:rPr>
                <w:rFonts w:hint="eastAsia" w:ascii="宋体" w:hAnsi="宋体" w:eastAsia="宋体" w:cs="宋体"/>
                <w:color w:val="auto"/>
                <w:spacing w:val="0"/>
                <w:w w:val="100"/>
                <w:sz w:val="21"/>
                <w:szCs w:val="21"/>
                <w:highlight w:val="none"/>
              </w:rPr>
              <w:t>封</w:t>
            </w:r>
            <w:r>
              <w:rPr>
                <w:rFonts w:hint="eastAsia" w:ascii="宋体" w:hAnsi="宋体" w:eastAsia="宋体" w:cs="宋体"/>
                <w:color w:val="auto"/>
                <w:spacing w:val="-2"/>
                <w:w w:val="100"/>
                <w:sz w:val="21"/>
                <w:szCs w:val="21"/>
                <w:highlight w:val="none"/>
              </w:rPr>
              <w:t>情</w:t>
            </w:r>
            <w:r>
              <w:rPr>
                <w:rFonts w:hint="eastAsia" w:ascii="宋体" w:hAnsi="宋体" w:eastAsia="宋体" w:cs="宋体"/>
                <w:color w:val="auto"/>
                <w:spacing w:val="0"/>
                <w:w w:val="100"/>
                <w:sz w:val="21"/>
                <w:szCs w:val="21"/>
                <w:highlight w:val="none"/>
              </w:rPr>
              <w:t>况等等</w:t>
            </w:r>
          </w:p>
        </w:tc>
        <w:tc>
          <w:tcPr>
            <w:tcW w:w="3170" w:type="dxa"/>
            <w:tcBorders>
              <w:top w:val="single" w:color="000000" w:sz="4" w:space="0"/>
              <w:left w:val="single" w:color="000000" w:sz="4" w:space="0"/>
              <w:bottom w:val="single" w:color="000000" w:sz="4" w:space="0"/>
              <w:right w:val="single" w:color="000000" w:sz="4" w:space="0"/>
            </w:tcBorders>
            <w:noWrap w:val="0"/>
            <w:vAlign w:val="center"/>
          </w:tcPr>
          <w:p w14:paraId="51BA30C9">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若系</w:t>
            </w:r>
            <w:r>
              <w:rPr>
                <w:rFonts w:hint="eastAsia" w:ascii="宋体" w:hAnsi="宋体" w:eastAsia="宋体" w:cs="宋体"/>
                <w:color w:val="auto"/>
                <w:spacing w:val="-2"/>
                <w:w w:val="100"/>
                <w:sz w:val="21"/>
                <w:szCs w:val="21"/>
                <w:highlight w:val="none"/>
              </w:rPr>
              <w:t>统</w:t>
            </w:r>
            <w:r>
              <w:rPr>
                <w:rFonts w:hint="eastAsia" w:ascii="宋体" w:hAnsi="宋体" w:eastAsia="宋体" w:cs="宋体"/>
                <w:color w:val="auto"/>
                <w:spacing w:val="0"/>
                <w:w w:val="100"/>
                <w:sz w:val="21"/>
                <w:szCs w:val="21"/>
                <w:highlight w:val="none"/>
              </w:rPr>
              <w:t>运</w:t>
            </w:r>
            <w:r>
              <w:rPr>
                <w:rFonts w:hint="eastAsia" w:ascii="宋体" w:hAnsi="宋体" w:eastAsia="宋体" w:cs="宋体"/>
                <w:color w:val="auto"/>
                <w:spacing w:val="-2"/>
                <w:w w:val="100"/>
                <w:sz w:val="21"/>
                <w:szCs w:val="21"/>
                <w:highlight w:val="none"/>
              </w:rPr>
              <w:t>行</w:t>
            </w:r>
            <w:r>
              <w:rPr>
                <w:rFonts w:hint="eastAsia" w:ascii="宋体" w:hAnsi="宋体" w:eastAsia="宋体" w:cs="宋体"/>
                <w:color w:val="auto"/>
                <w:spacing w:val="0"/>
                <w:w w:val="100"/>
                <w:sz w:val="21"/>
                <w:szCs w:val="21"/>
                <w:highlight w:val="none"/>
              </w:rPr>
              <w:t>数</w:t>
            </w:r>
            <w:r>
              <w:rPr>
                <w:rFonts w:hint="eastAsia" w:ascii="宋体" w:hAnsi="宋体" w:eastAsia="宋体" w:cs="宋体"/>
                <w:color w:val="auto"/>
                <w:spacing w:val="-2"/>
                <w:w w:val="100"/>
                <w:sz w:val="21"/>
                <w:szCs w:val="21"/>
                <w:highlight w:val="none"/>
              </w:rPr>
              <w:t>据</w:t>
            </w:r>
            <w:r>
              <w:rPr>
                <w:rFonts w:hint="eastAsia" w:ascii="宋体" w:hAnsi="宋体" w:eastAsia="宋体" w:cs="宋体"/>
                <w:color w:val="auto"/>
                <w:spacing w:val="0"/>
                <w:w w:val="100"/>
                <w:sz w:val="21"/>
                <w:szCs w:val="21"/>
                <w:highlight w:val="none"/>
              </w:rPr>
              <w:t>出</w:t>
            </w:r>
            <w:r>
              <w:rPr>
                <w:rFonts w:hint="eastAsia" w:ascii="宋体" w:hAnsi="宋体" w:eastAsia="宋体" w:cs="宋体"/>
                <w:color w:val="auto"/>
                <w:spacing w:val="-2"/>
                <w:w w:val="100"/>
                <w:sz w:val="21"/>
                <w:szCs w:val="21"/>
                <w:highlight w:val="none"/>
              </w:rPr>
              <w:t>现</w:t>
            </w:r>
            <w:r>
              <w:rPr>
                <w:rFonts w:hint="eastAsia" w:ascii="宋体" w:hAnsi="宋体" w:eastAsia="宋体" w:cs="宋体"/>
                <w:color w:val="auto"/>
                <w:spacing w:val="0"/>
                <w:w w:val="100"/>
                <w:sz w:val="21"/>
                <w:szCs w:val="21"/>
                <w:highlight w:val="none"/>
              </w:rPr>
              <w:t>异</w:t>
            </w:r>
            <w:r>
              <w:rPr>
                <w:rFonts w:hint="eastAsia" w:ascii="宋体" w:hAnsi="宋体" w:eastAsia="宋体" w:cs="宋体"/>
                <w:color w:val="auto"/>
                <w:spacing w:val="-2"/>
                <w:w w:val="100"/>
                <w:sz w:val="21"/>
                <w:szCs w:val="21"/>
                <w:highlight w:val="none"/>
              </w:rPr>
              <w:t>常</w:t>
            </w:r>
            <w:r>
              <w:rPr>
                <w:rFonts w:hint="eastAsia" w:ascii="宋体" w:hAnsi="宋体" w:eastAsia="宋体" w:cs="宋体"/>
                <w:color w:val="auto"/>
                <w:spacing w:val="-38"/>
                <w:w w:val="100"/>
                <w:sz w:val="21"/>
                <w:szCs w:val="21"/>
                <w:highlight w:val="none"/>
              </w:rPr>
              <w:t>，</w:t>
            </w:r>
            <w:r>
              <w:rPr>
                <w:rFonts w:hint="eastAsia" w:ascii="宋体" w:hAnsi="宋体" w:eastAsia="宋体" w:cs="宋体"/>
                <w:color w:val="auto"/>
                <w:spacing w:val="0"/>
                <w:w w:val="100"/>
                <w:sz w:val="21"/>
                <w:szCs w:val="21"/>
                <w:highlight w:val="none"/>
              </w:rPr>
              <w:t>须前往现</w:t>
            </w:r>
            <w:r>
              <w:rPr>
                <w:rFonts w:hint="eastAsia" w:ascii="宋体" w:hAnsi="宋体" w:eastAsia="宋体" w:cs="宋体"/>
                <w:color w:val="auto"/>
                <w:spacing w:val="-2"/>
                <w:w w:val="100"/>
                <w:sz w:val="21"/>
                <w:szCs w:val="21"/>
                <w:highlight w:val="none"/>
              </w:rPr>
              <w:t>场</w:t>
            </w:r>
            <w:r>
              <w:rPr>
                <w:rFonts w:hint="eastAsia" w:ascii="宋体" w:hAnsi="宋体" w:eastAsia="宋体" w:cs="宋体"/>
                <w:color w:val="auto"/>
                <w:spacing w:val="0"/>
                <w:w w:val="100"/>
                <w:sz w:val="21"/>
                <w:szCs w:val="21"/>
                <w:highlight w:val="none"/>
              </w:rPr>
              <w:t>进</w:t>
            </w:r>
            <w:r>
              <w:rPr>
                <w:rFonts w:hint="eastAsia" w:ascii="宋体" w:hAnsi="宋体" w:eastAsia="宋体" w:cs="宋体"/>
                <w:color w:val="auto"/>
                <w:spacing w:val="-2"/>
                <w:w w:val="100"/>
                <w:sz w:val="21"/>
                <w:szCs w:val="21"/>
                <w:highlight w:val="none"/>
              </w:rPr>
              <w:t>行</w:t>
            </w:r>
            <w:r>
              <w:rPr>
                <w:rFonts w:hint="eastAsia" w:ascii="宋体" w:hAnsi="宋体" w:eastAsia="宋体" w:cs="宋体"/>
                <w:color w:val="auto"/>
                <w:spacing w:val="0"/>
                <w:w w:val="100"/>
                <w:sz w:val="21"/>
                <w:szCs w:val="21"/>
                <w:highlight w:val="none"/>
              </w:rPr>
              <w:t>排查</w:t>
            </w:r>
          </w:p>
        </w:tc>
      </w:tr>
      <w:tr w14:paraId="3B7D69D6">
        <w:tblPrEx>
          <w:tblCellMar>
            <w:top w:w="0" w:type="dxa"/>
            <w:left w:w="0" w:type="dxa"/>
            <w:bottom w:w="0" w:type="dxa"/>
            <w:right w:w="0" w:type="dxa"/>
          </w:tblCellMar>
        </w:tblPrEx>
        <w:trPr>
          <w:trHeight w:val="1290" w:hRule="exact"/>
          <w:jc w:val="center"/>
        </w:trPr>
        <w:tc>
          <w:tcPr>
            <w:tcW w:w="1177" w:type="dxa"/>
            <w:tcBorders>
              <w:top w:val="single" w:color="000000" w:sz="4" w:space="0"/>
              <w:left w:val="single" w:color="000000" w:sz="4" w:space="0"/>
              <w:bottom w:val="single" w:color="000000" w:sz="4" w:space="0"/>
              <w:right w:val="single" w:color="000000" w:sz="4" w:space="0"/>
            </w:tcBorders>
            <w:noWrap w:val="0"/>
            <w:vAlign w:val="center"/>
          </w:tcPr>
          <w:p w14:paraId="7270422A">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水质</w:t>
            </w:r>
            <w:r>
              <w:rPr>
                <w:rFonts w:hint="eastAsia" w:ascii="宋体" w:hAnsi="宋体" w:eastAsia="宋体" w:cs="宋体"/>
                <w:color w:val="auto"/>
                <w:spacing w:val="-2"/>
                <w:w w:val="100"/>
                <w:sz w:val="21"/>
                <w:szCs w:val="21"/>
                <w:highlight w:val="none"/>
              </w:rPr>
              <w:t>数</w:t>
            </w:r>
            <w:r>
              <w:rPr>
                <w:rFonts w:hint="eastAsia" w:ascii="宋体" w:hAnsi="宋体" w:eastAsia="宋体" w:cs="宋体"/>
                <w:color w:val="auto"/>
                <w:spacing w:val="0"/>
                <w:w w:val="100"/>
                <w:sz w:val="21"/>
                <w:szCs w:val="21"/>
                <w:highlight w:val="none"/>
              </w:rPr>
              <w:t>据</w:t>
            </w:r>
          </w:p>
        </w:tc>
        <w:tc>
          <w:tcPr>
            <w:tcW w:w="4320" w:type="dxa"/>
            <w:tcBorders>
              <w:top w:val="single" w:color="000000" w:sz="4" w:space="0"/>
              <w:left w:val="single" w:color="000000" w:sz="4" w:space="0"/>
              <w:bottom w:val="single" w:color="000000" w:sz="4" w:space="0"/>
              <w:right w:val="single" w:color="000000" w:sz="4" w:space="0"/>
            </w:tcBorders>
            <w:noWrap w:val="0"/>
            <w:vAlign w:val="center"/>
          </w:tcPr>
          <w:p w14:paraId="420A3936">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根据</w:t>
            </w:r>
            <w:r>
              <w:rPr>
                <w:rFonts w:hint="eastAsia" w:ascii="宋体" w:hAnsi="宋体" w:eastAsia="宋体" w:cs="宋体"/>
                <w:color w:val="auto"/>
                <w:spacing w:val="-2"/>
                <w:w w:val="100"/>
                <w:sz w:val="21"/>
                <w:szCs w:val="21"/>
                <w:highlight w:val="none"/>
              </w:rPr>
              <w:t>国</w:t>
            </w:r>
            <w:r>
              <w:rPr>
                <w:rFonts w:hint="eastAsia" w:ascii="宋体" w:hAnsi="宋体" w:eastAsia="宋体" w:cs="宋体"/>
                <w:color w:val="auto"/>
                <w:spacing w:val="0"/>
                <w:w w:val="100"/>
                <w:sz w:val="21"/>
                <w:szCs w:val="21"/>
                <w:highlight w:val="none"/>
              </w:rPr>
              <w:t>标</w:t>
            </w:r>
            <w:r>
              <w:rPr>
                <w:rFonts w:hint="eastAsia" w:ascii="宋体" w:hAnsi="宋体" w:eastAsia="宋体" w:cs="宋体"/>
                <w:color w:val="auto"/>
                <w:spacing w:val="-7"/>
                <w:w w:val="100"/>
                <w:sz w:val="21"/>
                <w:szCs w:val="21"/>
                <w:highlight w:val="none"/>
              </w:rPr>
              <w:t xml:space="preserve"> </w:t>
            </w:r>
            <w:r>
              <w:rPr>
                <w:rFonts w:hint="eastAsia" w:ascii="宋体" w:hAnsi="宋体" w:eastAsia="宋体" w:cs="宋体"/>
                <w:color w:val="auto"/>
                <w:spacing w:val="-1"/>
                <w:w w:val="100"/>
                <w:sz w:val="21"/>
                <w:szCs w:val="21"/>
                <w:highlight w:val="none"/>
              </w:rPr>
              <w:t>G</w:t>
            </w:r>
            <w:r>
              <w:rPr>
                <w:rFonts w:hint="eastAsia" w:ascii="宋体" w:hAnsi="宋体" w:eastAsia="宋体" w:cs="宋体"/>
                <w:color w:val="auto"/>
                <w:spacing w:val="0"/>
                <w:w w:val="100"/>
                <w:sz w:val="21"/>
                <w:szCs w:val="21"/>
                <w:highlight w:val="none"/>
              </w:rPr>
              <w:t>B30</w:t>
            </w:r>
            <w:r>
              <w:rPr>
                <w:rFonts w:hint="eastAsia" w:ascii="宋体" w:hAnsi="宋体" w:eastAsia="宋体" w:cs="宋体"/>
                <w:color w:val="auto"/>
                <w:spacing w:val="-2"/>
                <w:w w:val="100"/>
                <w:sz w:val="21"/>
                <w:szCs w:val="21"/>
                <w:highlight w:val="none"/>
              </w:rPr>
              <w:t>9</w:t>
            </w:r>
            <w:r>
              <w:rPr>
                <w:rFonts w:hint="eastAsia" w:ascii="宋体" w:hAnsi="宋体" w:eastAsia="宋体" w:cs="宋体"/>
                <w:color w:val="auto"/>
                <w:spacing w:val="0"/>
                <w:w w:val="100"/>
                <w:sz w:val="21"/>
                <w:szCs w:val="21"/>
                <w:highlight w:val="none"/>
              </w:rPr>
              <w:t>7</w:t>
            </w:r>
            <w:r>
              <w:rPr>
                <w:rFonts w:hint="eastAsia" w:ascii="宋体" w:hAnsi="宋体" w:eastAsia="宋体" w:cs="宋体"/>
                <w:color w:val="auto"/>
                <w:spacing w:val="-1"/>
                <w:w w:val="100"/>
                <w:sz w:val="21"/>
                <w:szCs w:val="21"/>
                <w:highlight w:val="none"/>
              </w:rPr>
              <w:t>-</w:t>
            </w:r>
            <w:r>
              <w:rPr>
                <w:rFonts w:hint="eastAsia" w:ascii="宋体" w:hAnsi="宋体" w:eastAsia="宋体" w:cs="宋体"/>
                <w:color w:val="auto"/>
                <w:spacing w:val="0"/>
                <w:w w:val="100"/>
                <w:sz w:val="21"/>
                <w:szCs w:val="21"/>
                <w:highlight w:val="none"/>
              </w:rPr>
              <w:t>199</w:t>
            </w:r>
            <w:r>
              <w:rPr>
                <w:rFonts w:hint="eastAsia" w:ascii="宋体" w:hAnsi="宋体" w:eastAsia="宋体" w:cs="宋体"/>
                <w:color w:val="auto"/>
                <w:spacing w:val="-2"/>
                <w:w w:val="100"/>
                <w:sz w:val="21"/>
                <w:szCs w:val="21"/>
                <w:highlight w:val="none"/>
              </w:rPr>
              <w:t>7《</w:t>
            </w:r>
            <w:r>
              <w:rPr>
                <w:rFonts w:hint="eastAsia" w:ascii="宋体" w:hAnsi="宋体" w:eastAsia="宋体" w:cs="宋体"/>
                <w:color w:val="auto"/>
                <w:spacing w:val="0"/>
                <w:w w:val="100"/>
                <w:sz w:val="21"/>
                <w:szCs w:val="21"/>
                <w:highlight w:val="none"/>
              </w:rPr>
              <w:t>中国</w:t>
            </w:r>
            <w:r>
              <w:rPr>
                <w:rFonts w:hint="eastAsia" w:ascii="宋体" w:hAnsi="宋体" w:eastAsia="宋体" w:cs="宋体"/>
                <w:color w:val="auto"/>
                <w:spacing w:val="-2"/>
                <w:w w:val="100"/>
                <w:sz w:val="21"/>
                <w:szCs w:val="21"/>
                <w:highlight w:val="none"/>
              </w:rPr>
              <w:t>人</w:t>
            </w:r>
            <w:r>
              <w:rPr>
                <w:rFonts w:hint="eastAsia" w:ascii="宋体" w:hAnsi="宋体" w:eastAsia="宋体" w:cs="宋体"/>
                <w:color w:val="auto"/>
                <w:spacing w:val="0"/>
                <w:w w:val="100"/>
                <w:sz w:val="21"/>
                <w:szCs w:val="21"/>
                <w:highlight w:val="none"/>
              </w:rPr>
              <w:t>民</w:t>
            </w:r>
            <w:r>
              <w:rPr>
                <w:rFonts w:hint="eastAsia" w:ascii="宋体" w:hAnsi="宋体" w:eastAsia="宋体" w:cs="宋体"/>
                <w:color w:val="auto"/>
                <w:spacing w:val="-2"/>
                <w:w w:val="100"/>
                <w:sz w:val="21"/>
                <w:szCs w:val="21"/>
                <w:highlight w:val="none"/>
              </w:rPr>
              <w:t>共</w:t>
            </w:r>
            <w:r>
              <w:rPr>
                <w:rFonts w:hint="eastAsia" w:ascii="宋体" w:hAnsi="宋体" w:eastAsia="宋体" w:cs="宋体"/>
                <w:color w:val="auto"/>
                <w:spacing w:val="0"/>
                <w:w w:val="100"/>
                <w:sz w:val="21"/>
                <w:szCs w:val="21"/>
                <w:highlight w:val="none"/>
              </w:rPr>
              <w:t>和</w:t>
            </w:r>
            <w:r>
              <w:rPr>
                <w:rFonts w:hint="eastAsia" w:ascii="宋体" w:hAnsi="宋体" w:eastAsia="宋体" w:cs="宋体"/>
                <w:color w:val="auto"/>
                <w:spacing w:val="-2"/>
                <w:w w:val="100"/>
                <w:sz w:val="21"/>
                <w:szCs w:val="21"/>
                <w:highlight w:val="none"/>
              </w:rPr>
              <w:t>国</w:t>
            </w:r>
            <w:r>
              <w:rPr>
                <w:rFonts w:hint="eastAsia" w:ascii="宋体" w:hAnsi="宋体" w:eastAsia="宋体" w:cs="宋体"/>
                <w:color w:val="auto"/>
                <w:spacing w:val="0"/>
                <w:w w:val="100"/>
                <w:sz w:val="21"/>
                <w:szCs w:val="21"/>
                <w:highlight w:val="none"/>
              </w:rPr>
              <w:t>国</w:t>
            </w:r>
            <w:r>
              <w:rPr>
                <w:rFonts w:hint="eastAsia" w:ascii="宋体" w:hAnsi="宋体" w:eastAsia="宋体" w:cs="宋体"/>
                <w:color w:val="auto"/>
                <w:spacing w:val="-2"/>
                <w:w w:val="100"/>
                <w:sz w:val="21"/>
                <w:szCs w:val="21"/>
                <w:highlight w:val="none"/>
              </w:rPr>
              <w:t>家</w:t>
            </w:r>
            <w:r>
              <w:rPr>
                <w:rFonts w:hint="eastAsia" w:ascii="宋体" w:hAnsi="宋体" w:eastAsia="宋体" w:cs="宋体"/>
                <w:color w:val="auto"/>
                <w:spacing w:val="0"/>
                <w:w w:val="100"/>
                <w:sz w:val="21"/>
                <w:szCs w:val="21"/>
                <w:highlight w:val="none"/>
              </w:rPr>
              <w:t>标准海</w:t>
            </w:r>
            <w:r>
              <w:rPr>
                <w:rFonts w:hint="eastAsia" w:ascii="宋体" w:hAnsi="宋体" w:eastAsia="宋体" w:cs="宋体"/>
                <w:color w:val="auto"/>
                <w:spacing w:val="-2"/>
                <w:w w:val="100"/>
                <w:sz w:val="21"/>
                <w:szCs w:val="21"/>
                <w:highlight w:val="none"/>
              </w:rPr>
              <w:t>水</w:t>
            </w:r>
            <w:r>
              <w:rPr>
                <w:rFonts w:hint="eastAsia" w:ascii="宋体" w:hAnsi="宋体" w:eastAsia="宋体" w:cs="宋体"/>
                <w:color w:val="auto"/>
                <w:spacing w:val="0"/>
                <w:w w:val="100"/>
                <w:sz w:val="21"/>
                <w:szCs w:val="21"/>
                <w:highlight w:val="none"/>
              </w:rPr>
              <w:t>水</w:t>
            </w:r>
            <w:r>
              <w:rPr>
                <w:rFonts w:hint="eastAsia" w:ascii="宋体" w:hAnsi="宋体" w:eastAsia="宋体" w:cs="宋体"/>
                <w:color w:val="auto"/>
                <w:spacing w:val="-2"/>
                <w:w w:val="100"/>
                <w:sz w:val="21"/>
                <w:szCs w:val="21"/>
                <w:highlight w:val="none"/>
              </w:rPr>
              <w:t>质</w:t>
            </w:r>
            <w:r>
              <w:rPr>
                <w:rFonts w:hint="eastAsia" w:ascii="宋体" w:hAnsi="宋体" w:eastAsia="宋体" w:cs="宋体"/>
                <w:color w:val="auto"/>
                <w:spacing w:val="0"/>
                <w:w w:val="100"/>
                <w:sz w:val="21"/>
                <w:szCs w:val="21"/>
                <w:highlight w:val="none"/>
              </w:rPr>
              <w:t>标</w:t>
            </w:r>
            <w:r>
              <w:rPr>
                <w:rFonts w:hint="eastAsia" w:ascii="宋体" w:hAnsi="宋体" w:eastAsia="宋体" w:cs="宋体"/>
                <w:color w:val="auto"/>
                <w:spacing w:val="-2"/>
                <w:w w:val="100"/>
                <w:sz w:val="21"/>
                <w:szCs w:val="21"/>
                <w:highlight w:val="none"/>
              </w:rPr>
              <w:t>准</w:t>
            </w:r>
            <w:r>
              <w:rPr>
                <w:rFonts w:hint="eastAsia" w:ascii="宋体" w:hAnsi="宋体" w:eastAsia="宋体" w:cs="宋体"/>
                <w:color w:val="auto"/>
                <w:spacing w:val="0"/>
                <w:w w:val="100"/>
                <w:sz w:val="21"/>
                <w:szCs w:val="21"/>
                <w:highlight w:val="none"/>
              </w:rPr>
              <w:t>》</w:t>
            </w:r>
            <w:r>
              <w:rPr>
                <w:rFonts w:hint="eastAsia" w:ascii="宋体" w:hAnsi="宋体" w:eastAsia="宋体" w:cs="宋体"/>
                <w:color w:val="auto"/>
                <w:spacing w:val="-2"/>
                <w:w w:val="100"/>
                <w:sz w:val="21"/>
                <w:szCs w:val="21"/>
                <w:highlight w:val="none"/>
              </w:rPr>
              <w:t>和</w:t>
            </w:r>
            <w:r>
              <w:rPr>
                <w:rFonts w:hint="eastAsia" w:ascii="宋体" w:hAnsi="宋体" w:eastAsia="宋体" w:cs="宋体"/>
                <w:color w:val="auto"/>
                <w:spacing w:val="0"/>
                <w:w w:val="100"/>
                <w:sz w:val="21"/>
                <w:szCs w:val="21"/>
                <w:highlight w:val="none"/>
              </w:rPr>
              <w:t>仪</w:t>
            </w:r>
            <w:r>
              <w:rPr>
                <w:rFonts w:hint="eastAsia" w:ascii="宋体" w:hAnsi="宋体" w:eastAsia="宋体" w:cs="宋体"/>
                <w:color w:val="auto"/>
                <w:spacing w:val="-2"/>
                <w:w w:val="100"/>
                <w:sz w:val="21"/>
                <w:szCs w:val="21"/>
                <w:highlight w:val="none"/>
              </w:rPr>
              <w:t>器</w:t>
            </w:r>
            <w:r>
              <w:rPr>
                <w:rFonts w:hint="eastAsia" w:ascii="宋体" w:hAnsi="宋体" w:eastAsia="宋体" w:cs="宋体"/>
                <w:color w:val="auto"/>
                <w:spacing w:val="0"/>
                <w:w w:val="100"/>
                <w:sz w:val="21"/>
                <w:szCs w:val="21"/>
                <w:highlight w:val="none"/>
              </w:rPr>
              <w:t>长期</w:t>
            </w:r>
            <w:r>
              <w:rPr>
                <w:rFonts w:hint="eastAsia" w:ascii="宋体" w:hAnsi="宋体" w:eastAsia="宋体" w:cs="宋体"/>
                <w:color w:val="auto"/>
                <w:spacing w:val="-2"/>
                <w:w w:val="100"/>
                <w:sz w:val="21"/>
                <w:szCs w:val="21"/>
                <w:highlight w:val="none"/>
              </w:rPr>
              <w:t>正</w:t>
            </w:r>
            <w:r>
              <w:rPr>
                <w:rFonts w:hint="eastAsia" w:ascii="宋体" w:hAnsi="宋体" w:eastAsia="宋体" w:cs="宋体"/>
                <w:color w:val="auto"/>
                <w:spacing w:val="0"/>
                <w:w w:val="100"/>
                <w:sz w:val="21"/>
                <w:szCs w:val="21"/>
                <w:highlight w:val="none"/>
              </w:rPr>
              <w:t>常</w:t>
            </w:r>
            <w:r>
              <w:rPr>
                <w:rFonts w:hint="eastAsia" w:ascii="宋体" w:hAnsi="宋体" w:eastAsia="宋体" w:cs="宋体"/>
                <w:color w:val="auto"/>
                <w:spacing w:val="-2"/>
                <w:w w:val="100"/>
                <w:sz w:val="21"/>
                <w:szCs w:val="21"/>
                <w:highlight w:val="none"/>
              </w:rPr>
              <w:t>运</w:t>
            </w:r>
            <w:r>
              <w:rPr>
                <w:rFonts w:hint="eastAsia" w:ascii="宋体" w:hAnsi="宋体" w:eastAsia="宋体" w:cs="宋体"/>
                <w:color w:val="auto"/>
                <w:spacing w:val="0"/>
                <w:w w:val="100"/>
                <w:sz w:val="21"/>
                <w:szCs w:val="21"/>
                <w:highlight w:val="none"/>
              </w:rPr>
              <w:t>行</w:t>
            </w:r>
            <w:r>
              <w:rPr>
                <w:rFonts w:hint="eastAsia" w:ascii="宋体" w:hAnsi="宋体" w:eastAsia="宋体" w:cs="宋体"/>
                <w:color w:val="auto"/>
                <w:spacing w:val="-2"/>
                <w:w w:val="100"/>
                <w:sz w:val="21"/>
                <w:szCs w:val="21"/>
                <w:highlight w:val="none"/>
              </w:rPr>
              <w:t>测</w:t>
            </w:r>
            <w:r>
              <w:rPr>
                <w:rFonts w:hint="eastAsia" w:ascii="宋体" w:hAnsi="宋体" w:eastAsia="宋体" w:cs="宋体"/>
                <w:color w:val="auto"/>
                <w:spacing w:val="0"/>
                <w:w w:val="100"/>
                <w:sz w:val="21"/>
                <w:szCs w:val="21"/>
                <w:highlight w:val="none"/>
              </w:rPr>
              <w:t>量</w:t>
            </w:r>
            <w:r>
              <w:rPr>
                <w:rFonts w:hint="eastAsia" w:ascii="宋体" w:hAnsi="宋体" w:eastAsia="宋体" w:cs="宋体"/>
                <w:color w:val="auto"/>
                <w:spacing w:val="-2"/>
                <w:w w:val="100"/>
                <w:sz w:val="21"/>
                <w:szCs w:val="21"/>
                <w:highlight w:val="none"/>
              </w:rPr>
              <w:t>数</w:t>
            </w:r>
            <w:r>
              <w:rPr>
                <w:rFonts w:hint="eastAsia" w:ascii="宋体" w:hAnsi="宋体" w:eastAsia="宋体" w:cs="宋体"/>
                <w:color w:val="auto"/>
                <w:spacing w:val="0"/>
                <w:w w:val="100"/>
                <w:sz w:val="21"/>
                <w:szCs w:val="21"/>
                <w:highlight w:val="none"/>
              </w:rPr>
              <w:t>据得出</w:t>
            </w:r>
            <w:r>
              <w:rPr>
                <w:rFonts w:hint="eastAsia" w:ascii="宋体" w:hAnsi="宋体" w:eastAsia="宋体" w:cs="宋体"/>
                <w:color w:val="auto"/>
                <w:spacing w:val="-2"/>
                <w:w w:val="100"/>
                <w:sz w:val="21"/>
                <w:szCs w:val="21"/>
                <w:highlight w:val="none"/>
              </w:rPr>
              <w:t>各</w:t>
            </w:r>
            <w:r>
              <w:rPr>
                <w:rFonts w:hint="eastAsia" w:ascii="宋体" w:hAnsi="宋体" w:eastAsia="宋体" w:cs="宋体"/>
                <w:color w:val="auto"/>
                <w:spacing w:val="0"/>
                <w:w w:val="100"/>
                <w:sz w:val="21"/>
                <w:szCs w:val="21"/>
                <w:highlight w:val="none"/>
              </w:rPr>
              <w:t>个</w:t>
            </w:r>
            <w:r>
              <w:rPr>
                <w:rFonts w:hint="eastAsia" w:ascii="宋体" w:hAnsi="宋体" w:eastAsia="宋体" w:cs="宋体"/>
                <w:color w:val="auto"/>
                <w:spacing w:val="-2"/>
                <w:w w:val="100"/>
                <w:sz w:val="21"/>
                <w:szCs w:val="21"/>
                <w:highlight w:val="none"/>
              </w:rPr>
              <w:t>参</w:t>
            </w:r>
            <w:r>
              <w:rPr>
                <w:rFonts w:hint="eastAsia" w:ascii="宋体" w:hAnsi="宋体" w:eastAsia="宋体" w:cs="宋体"/>
                <w:color w:val="auto"/>
                <w:spacing w:val="0"/>
                <w:w w:val="100"/>
                <w:sz w:val="21"/>
                <w:szCs w:val="21"/>
                <w:highlight w:val="none"/>
              </w:rPr>
              <w:t>数</w:t>
            </w:r>
            <w:r>
              <w:rPr>
                <w:rFonts w:hint="eastAsia" w:ascii="宋体" w:hAnsi="宋体" w:eastAsia="宋体" w:cs="宋体"/>
                <w:color w:val="auto"/>
                <w:spacing w:val="-2"/>
                <w:w w:val="100"/>
                <w:sz w:val="21"/>
                <w:szCs w:val="21"/>
                <w:highlight w:val="none"/>
              </w:rPr>
              <w:t>正</w:t>
            </w:r>
            <w:r>
              <w:rPr>
                <w:rFonts w:hint="eastAsia" w:ascii="宋体" w:hAnsi="宋体" w:eastAsia="宋体" w:cs="宋体"/>
                <w:color w:val="auto"/>
                <w:spacing w:val="0"/>
                <w:w w:val="100"/>
                <w:sz w:val="21"/>
                <w:szCs w:val="21"/>
                <w:highlight w:val="none"/>
              </w:rPr>
              <w:t>常</w:t>
            </w:r>
            <w:r>
              <w:rPr>
                <w:rFonts w:hint="eastAsia" w:ascii="宋体" w:hAnsi="宋体" w:eastAsia="宋体" w:cs="宋体"/>
                <w:color w:val="auto"/>
                <w:spacing w:val="-2"/>
                <w:w w:val="100"/>
                <w:sz w:val="21"/>
                <w:szCs w:val="21"/>
                <w:highlight w:val="none"/>
              </w:rPr>
              <w:t>范</w:t>
            </w:r>
            <w:r>
              <w:rPr>
                <w:rFonts w:hint="eastAsia" w:ascii="宋体" w:hAnsi="宋体" w:eastAsia="宋体" w:cs="宋体"/>
                <w:color w:val="auto"/>
                <w:spacing w:val="0"/>
                <w:w w:val="100"/>
                <w:sz w:val="21"/>
                <w:szCs w:val="21"/>
                <w:highlight w:val="none"/>
              </w:rPr>
              <w:t>围</w:t>
            </w:r>
            <w:r>
              <w:rPr>
                <w:rFonts w:hint="eastAsia" w:ascii="宋体" w:hAnsi="宋体" w:eastAsia="宋体" w:cs="宋体"/>
                <w:color w:val="auto"/>
                <w:spacing w:val="-2"/>
                <w:w w:val="100"/>
                <w:sz w:val="21"/>
                <w:szCs w:val="21"/>
                <w:highlight w:val="none"/>
              </w:rPr>
              <w:t>，</w:t>
            </w:r>
            <w:r>
              <w:rPr>
                <w:rFonts w:hint="eastAsia" w:ascii="宋体" w:hAnsi="宋体" w:eastAsia="宋体" w:cs="宋体"/>
                <w:color w:val="auto"/>
                <w:spacing w:val="0"/>
                <w:w w:val="100"/>
                <w:sz w:val="21"/>
                <w:szCs w:val="21"/>
                <w:highlight w:val="none"/>
              </w:rPr>
              <w:t>通过</w:t>
            </w:r>
            <w:r>
              <w:rPr>
                <w:rFonts w:hint="eastAsia" w:ascii="宋体" w:hAnsi="宋体" w:eastAsia="宋体" w:cs="宋体"/>
                <w:color w:val="auto"/>
                <w:spacing w:val="-2"/>
                <w:w w:val="100"/>
                <w:sz w:val="21"/>
                <w:szCs w:val="21"/>
                <w:highlight w:val="none"/>
              </w:rPr>
              <w:t>数</w:t>
            </w:r>
            <w:r>
              <w:rPr>
                <w:rFonts w:hint="eastAsia" w:ascii="宋体" w:hAnsi="宋体" w:eastAsia="宋体" w:cs="宋体"/>
                <w:color w:val="auto"/>
                <w:spacing w:val="0"/>
                <w:w w:val="100"/>
                <w:sz w:val="21"/>
                <w:szCs w:val="21"/>
                <w:highlight w:val="none"/>
              </w:rPr>
              <w:t>据</w:t>
            </w:r>
            <w:r>
              <w:rPr>
                <w:rFonts w:hint="eastAsia" w:ascii="宋体" w:hAnsi="宋体" w:eastAsia="宋体" w:cs="宋体"/>
                <w:color w:val="auto"/>
                <w:spacing w:val="-2"/>
                <w:w w:val="100"/>
                <w:sz w:val="21"/>
                <w:szCs w:val="21"/>
                <w:highlight w:val="none"/>
              </w:rPr>
              <w:t>平</w:t>
            </w:r>
            <w:r>
              <w:rPr>
                <w:rFonts w:hint="eastAsia" w:ascii="宋体" w:hAnsi="宋体" w:eastAsia="宋体" w:cs="宋体"/>
                <w:color w:val="auto"/>
                <w:spacing w:val="0"/>
                <w:w w:val="100"/>
                <w:sz w:val="21"/>
                <w:szCs w:val="21"/>
                <w:highlight w:val="none"/>
              </w:rPr>
              <w:t>台</w:t>
            </w:r>
            <w:r>
              <w:rPr>
                <w:rFonts w:hint="eastAsia" w:ascii="宋体" w:hAnsi="宋体" w:eastAsia="宋体" w:cs="宋体"/>
                <w:color w:val="auto"/>
                <w:spacing w:val="-2"/>
                <w:w w:val="100"/>
                <w:sz w:val="21"/>
                <w:szCs w:val="21"/>
                <w:highlight w:val="none"/>
              </w:rPr>
              <w:t>检</w:t>
            </w:r>
            <w:r>
              <w:rPr>
                <w:rFonts w:hint="eastAsia" w:ascii="宋体" w:hAnsi="宋体" w:eastAsia="宋体" w:cs="宋体"/>
                <w:color w:val="auto"/>
                <w:spacing w:val="0"/>
                <w:w w:val="100"/>
                <w:sz w:val="21"/>
                <w:szCs w:val="21"/>
                <w:highlight w:val="none"/>
              </w:rPr>
              <w:t>查</w:t>
            </w:r>
            <w:r>
              <w:rPr>
                <w:rFonts w:hint="eastAsia" w:ascii="宋体" w:hAnsi="宋体" w:eastAsia="宋体" w:cs="宋体"/>
                <w:color w:val="auto"/>
                <w:spacing w:val="-2"/>
                <w:w w:val="100"/>
                <w:sz w:val="21"/>
                <w:szCs w:val="21"/>
                <w:highlight w:val="none"/>
              </w:rPr>
              <w:t>数</w:t>
            </w:r>
            <w:r>
              <w:rPr>
                <w:rFonts w:hint="eastAsia" w:ascii="宋体" w:hAnsi="宋体" w:eastAsia="宋体" w:cs="宋体"/>
                <w:color w:val="auto"/>
                <w:spacing w:val="0"/>
                <w:w w:val="100"/>
                <w:sz w:val="21"/>
                <w:szCs w:val="21"/>
                <w:highlight w:val="none"/>
              </w:rPr>
              <w:t>据 是否</w:t>
            </w:r>
            <w:r>
              <w:rPr>
                <w:rFonts w:hint="eastAsia" w:ascii="宋体" w:hAnsi="宋体" w:eastAsia="宋体" w:cs="宋体"/>
                <w:color w:val="auto"/>
                <w:spacing w:val="-2"/>
                <w:w w:val="100"/>
                <w:sz w:val="21"/>
                <w:szCs w:val="21"/>
                <w:highlight w:val="none"/>
              </w:rPr>
              <w:t>正</w:t>
            </w:r>
            <w:r>
              <w:rPr>
                <w:rFonts w:hint="eastAsia" w:ascii="宋体" w:hAnsi="宋体" w:eastAsia="宋体" w:cs="宋体"/>
                <w:color w:val="auto"/>
                <w:spacing w:val="0"/>
                <w:w w:val="100"/>
                <w:sz w:val="21"/>
                <w:szCs w:val="21"/>
                <w:highlight w:val="none"/>
              </w:rPr>
              <w:t>常</w:t>
            </w:r>
          </w:p>
        </w:tc>
        <w:tc>
          <w:tcPr>
            <w:tcW w:w="3170" w:type="dxa"/>
            <w:tcBorders>
              <w:top w:val="single" w:color="000000" w:sz="4" w:space="0"/>
              <w:left w:val="single" w:color="000000" w:sz="4" w:space="0"/>
              <w:bottom w:val="single" w:color="000000" w:sz="4" w:space="0"/>
              <w:right w:val="single" w:color="000000" w:sz="4" w:space="0"/>
            </w:tcBorders>
            <w:noWrap w:val="0"/>
            <w:vAlign w:val="center"/>
          </w:tcPr>
          <w:p w14:paraId="0BADD3F5">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如水</w:t>
            </w:r>
            <w:r>
              <w:rPr>
                <w:rFonts w:hint="eastAsia" w:ascii="宋体" w:hAnsi="宋体" w:eastAsia="宋体" w:cs="宋体"/>
                <w:color w:val="auto"/>
                <w:spacing w:val="-2"/>
                <w:sz w:val="21"/>
                <w:szCs w:val="21"/>
                <w:highlight w:val="none"/>
              </w:rPr>
              <w:t>质</w:t>
            </w:r>
            <w:r>
              <w:rPr>
                <w:rFonts w:hint="eastAsia" w:ascii="宋体" w:hAnsi="宋体" w:eastAsia="宋体" w:cs="宋体"/>
                <w:color w:val="auto"/>
                <w:spacing w:val="0"/>
                <w:sz w:val="21"/>
                <w:szCs w:val="21"/>
                <w:highlight w:val="none"/>
              </w:rPr>
              <w:t>参</w:t>
            </w:r>
            <w:r>
              <w:rPr>
                <w:rFonts w:hint="eastAsia" w:ascii="宋体" w:hAnsi="宋体" w:eastAsia="宋体" w:cs="宋体"/>
                <w:color w:val="auto"/>
                <w:spacing w:val="-2"/>
                <w:sz w:val="21"/>
                <w:szCs w:val="21"/>
                <w:highlight w:val="none"/>
              </w:rPr>
              <w:t>数</w:t>
            </w:r>
            <w:r>
              <w:rPr>
                <w:rFonts w:hint="eastAsia" w:ascii="宋体" w:hAnsi="宋体" w:eastAsia="宋体" w:cs="宋体"/>
                <w:color w:val="auto"/>
                <w:spacing w:val="0"/>
                <w:sz w:val="21"/>
                <w:szCs w:val="21"/>
                <w:highlight w:val="none"/>
              </w:rPr>
              <w:t>数</w:t>
            </w:r>
            <w:r>
              <w:rPr>
                <w:rFonts w:hint="eastAsia" w:ascii="宋体" w:hAnsi="宋体" w:eastAsia="宋体" w:cs="宋体"/>
                <w:color w:val="auto"/>
                <w:spacing w:val="-2"/>
                <w:sz w:val="21"/>
                <w:szCs w:val="21"/>
                <w:highlight w:val="none"/>
              </w:rPr>
              <w:t>据</w:t>
            </w:r>
            <w:r>
              <w:rPr>
                <w:rFonts w:hint="eastAsia" w:ascii="宋体" w:hAnsi="宋体" w:eastAsia="宋体" w:cs="宋体"/>
                <w:color w:val="auto"/>
                <w:spacing w:val="0"/>
                <w:sz w:val="21"/>
                <w:szCs w:val="21"/>
                <w:highlight w:val="none"/>
              </w:rPr>
              <w:t>出</w:t>
            </w:r>
            <w:r>
              <w:rPr>
                <w:rFonts w:hint="eastAsia" w:ascii="宋体" w:hAnsi="宋体" w:eastAsia="宋体" w:cs="宋体"/>
                <w:color w:val="auto"/>
                <w:spacing w:val="-2"/>
                <w:sz w:val="21"/>
                <w:szCs w:val="21"/>
                <w:highlight w:val="none"/>
              </w:rPr>
              <w:t>现</w:t>
            </w:r>
            <w:r>
              <w:rPr>
                <w:rFonts w:hint="eastAsia" w:ascii="宋体" w:hAnsi="宋体" w:eastAsia="宋体" w:cs="宋体"/>
                <w:color w:val="auto"/>
                <w:spacing w:val="0"/>
                <w:sz w:val="21"/>
                <w:szCs w:val="21"/>
                <w:highlight w:val="none"/>
              </w:rPr>
              <w:t>数</w:t>
            </w:r>
            <w:r>
              <w:rPr>
                <w:rFonts w:hint="eastAsia" w:ascii="宋体" w:hAnsi="宋体" w:eastAsia="宋体" w:cs="宋体"/>
                <w:color w:val="auto"/>
                <w:spacing w:val="-2"/>
                <w:sz w:val="21"/>
                <w:szCs w:val="21"/>
                <w:highlight w:val="none"/>
              </w:rPr>
              <w:t>据</w:t>
            </w:r>
            <w:r>
              <w:rPr>
                <w:rFonts w:hint="eastAsia" w:ascii="宋体" w:hAnsi="宋体" w:eastAsia="宋体" w:cs="宋体"/>
                <w:color w:val="auto"/>
                <w:spacing w:val="0"/>
                <w:sz w:val="21"/>
                <w:szCs w:val="21"/>
                <w:highlight w:val="none"/>
              </w:rPr>
              <w:t>为</w:t>
            </w:r>
            <w:r>
              <w:rPr>
                <w:rFonts w:hint="eastAsia" w:ascii="宋体" w:hAnsi="宋体" w:eastAsia="宋体" w:cs="宋体"/>
                <w:color w:val="auto"/>
                <w:spacing w:val="-25"/>
                <w:sz w:val="21"/>
                <w:szCs w:val="21"/>
                <w:highlight w:val="none"/>
              </w:rPr>
              <w:t xml:space="preserve"> </w:t>
            </w:r>
            <w:r>
              <w:rPr>
                <w:rFonts w:hint="eastAsia" w:ascii="宋体" w:hAnsi="宋体" w:eastAsia="宋体" w:cs="宋体"/>
                <w:color w:val="auto"/>
                <w:spacing w:val="0"/>
                <w:w w:val="100"/>
                <w:sz w:val="21"/>
                <w:szCs w:val="21"/>
                <w:highlight w:val="none"/>
              </w:rPr>
              <w:t>0</w:t>
            </w:r>
            <w:r>
              <w:rPr>
                <w:rFonts w:hint="eastAsia" w:ascii="宋体" w:hAnsi="宋体" w:eastAsia="宋体" w:cs="宋体"/>
                <w:color w:val="auto"/>
                <w:spacing w:val="-19"/>
                <w:w w:val="100"/>
                <w:sz w:val="21"/>
                <w:szCs w:val="21"/>
                <w:highlight w:val="none"/>
              </w:rPr>
              <w:t xml:space="preserve"> </w:t>
            </w:r>
            <w:r>
              <w:rPr>
                <w:rFonts w:hint="eastAsia" w:ascii="宋体" w:hAnsi="宋体" w:eastAsia="宋体" w:cs="宋体"/>
                <w:color w:val="auto"/>
                <w:spacing w:val="0"/>
                <w:w w:val="100"/>
                <w:sz w:val="21"/>
                <w:szCs w:val="21"/>
                <w:highlight w:val="none"/>
              </w:rPr>
              <w:t>或长期</w:t>
            </w:r>
            <w:r>
              <w:rPr>
                <w:rFonts w:hint="eastAsia" w:ascii="宋体" w:hAnsi="宋体" w:eastAsia="宋体" w:cs="宋体"/>
                <w:color w:val="auto"/>
                <w:spacing w:val="-2"/>
                <w:w w:val="100"/>
                <w:sz w:val="21"/>
                <w:szCs w:val="21"/>
                <w:highlight w:val="none"/>
              </w:rPr>
              <w:t>超</w:t>
            </w:r>
            <w:r>
              <w:rPr>
                <w:rFonts w:hint="eastAsia" w:ascii="宋体" w:hAnsi="宋体" w:eastAsia="宋体" w:cs="宋体"/>
                <w:color w:val="auto"/>
                <w:spacing w:val="0"/>
                <w:w w:val="100"/>
                <w:sz w:val="21"/>
                <w:szCs w:val="21"/>
                <w:highlight w:val="none"/>
              </w:rPr>
              <w:t>出</w:t>
            </w:r>
            <w:r>
              <w:rPr>
                <w:rFonts w:hint="eastAsia" w:ascii="宋体" w:hAnsi="宋体" w:eastAsia="宋体" w:cs="宋体"/>
                <w:color w:val="auto"/>
                <w:spacing w:val="-2"/>
                <w:w w:val="100"/>
                <w:sz w:val="21"/>
                <w:szCs w:val="21"/>
                <w:highlight w:val="none"/>
              </w:rPr>
              <w:t>正</w:t>
            </w:r>
            <w:r>
              <w:rPr>
                <w:rFonts w:hint="eastAsia" w:ascii="宋体" w:hAnsi="宋体" w:eastAsia="宋体" w:cs="宋体"/>
                <w:color w:val="auto"/>
                <w:spacing w:val="0"/>
                <w:w w:val="100"/>
                <w:sz w:val="21"/>
                <w:szCs w:val="21"/>
                <w:highlight w:val="none"/>
              </w:rPr>
              <w:t>常</w:t>
            </w:r>
            <w:r>
              <w:rPr>
                <w:rFonts w:hint="eastAsia" w:ascii="宋体" w:hAnsi="宋体" w:eastAsia="宋体" w:cs="宋体"/>
                <w:color w:val="auto"/>
                <w:spacing w:val="-2"/>
                <w:w w:val="100"/>
                <w:sz w:val="21"/>
                <w:szCs w:val="21"/>
                <w:highlight w:val="none"/>
              </w:rPr>
              <w:t>范</w:t>
            </w:r>
            <w:r>
              <w:rPr>
                <w:rFonts w:hint="eastAsia" w:ascii="宋体" w:hAnsi="宋体" w:eastAsia="宋体" w:cs="宋体"/>
                <w:color w:val="auto"/>
                <w:spacing w:val="0"/>
                <w:w w:val="100"/>
                <w:sz w:val="21"/>
                <w:szCs w:val="21"/>
                <w:highlight w:val="none"/>
              </w:rPr>
              <w:t>围</w:t>
            </w:r>
            <w:r>
              <w:rPr>
                <w:rFonts w:hint="eastAsia" w:ascii="宋体" w:hAnsi="宋体" w:eastAsia="宋体" w:cs="宋体"/>
                <w:color w:val="auto"/>
                <w:spacing w:val="-41"/>
                <w:w w:val="100"/>
                <w:sz w:val="21"/>
                <w:szCs w:val="21"/>
                <w:highlight w:val="none"/>
              </w:rPr>
              <w:t>，</w:t>
            </w:r>
            <w:r>
              <w:rPr>
                <w:rFonts w:hint="eastAsia" w:ascii="宋体" w:hAnsi="宋体" w:eastAsia="宋体" w:cs="宋体"/>
                <w:color w:val="auto"/>
                <w:spacing w:val="0"/>
                <w:w w:val="100"/>
                <w:sz w:val="21"/>
                <w:szCs w:val="21"/>
                <w:highlight w:val="none"/>
              </w:rPr>
              <w:t>则</w:t>
            </w:r>
            <w:r>
              <w:rPr>
                <w:rFonts w:hint="eastAsia" w:ascii="宋体" w:hAnsi="宋体" w:eastAsia="宋体" w:cs="宋体"/>
                <w:color w:val="auto"/>
                <w:spacing w:val="-2"/>
                <w:w w:val="100"/>
                <w:sz w:val="21"/>
                <w:szCs w:val="21"/>
                <w:highlight w:val="none"/>
              </w:rPr>
              <w:t>需</w:t>
            </w:r>
            <w:r>
              <w:rPr>
                <w:rFonts w:hint="eastAsia" w:ascii="宋体" w:hAnsi="宋体" w:eastAsia="宋体" w:cs="宋体"/>
                <w:color w:val="auto"/>
                <w:spacing w:val="0"/>
                <w:w w:val="100"/>
                <w:sz w:val="21"/>
                <w:szCs w:val="21"/>
                <w:highlight w:val="none"/>
              </w:rPr>
              <w:t>立即排查问</w:t>
            </w:r>
            <w:r>
              <w:rPr>
                <w:rFonts w:hint="eastAsia" w:ascii="宋体" w:hAnsi="宋体" w:eastAsia="宋体" w:cs="宋体"/>
                <w:color w:val="auto"/>
                <w:spacing w:val="-2"/>
                <w:w w:val="100"/>
                <w:sz w:val="21"/>
                <w:szCs w:val="21"/>
                <w:highlight w:val="none"/>
              </w:rPr>
              <w:t>题</w:t>
            </w:r>
            <w:r>
              <w:rPr>
                <w:rFonts w:hint="eastAsia" w:ascii="宋体" w:hAnsi="宋体" w:eastAsia="宋体" w:cs="宋体"/>
                <w:color w:val="auto"/>
                <w:spacing w:val="-38"/>
                <w:w w:val="100"/>
                <w:sz w:val="21"/>
                <w:szCs w:val="21"/>
                <w:highlight w:val="none"/>
              </w:rPr>
              <w:t>，</w:t>
            </w:r>
            <w:r>
              <w:rPr>
                <w:rFonts w:hint="eastAsia" w:ascii="宋体" w:hAnsi="宋体" w:eastAsia="宋体" w:cs="宋体"/>
                <w:color w:val="auto"/>
                <w:spacing w:val="-2"/>
                <w:w w:val="100"/>
                <w:sz w:val="21"/>
                <w:szCs w:val="21"/>
                <w:highlight w:val="none"/>
              </w:rPr>
              <w:t>如</w:t>
            </w:r>
            <w:r>
              <w:rPr>
                <w:rFonts w:hint="eastAsia" w:ascii="宋体" w:hAnsi="宋体" w:eastAsia="宋体" w:cs="宋体"/>
                <w:color w:val="auto"/>
                <w:spacing w:val="0"/>
                <w:w w:val="100"/>
                <w:sz w:val="21"/>
                <w:szCs w:val="21"/>
                <w:highlight w:val="none"/>
              </w:rPr>
              <w:t>有</w:t>
            </w:r>
            <w:r>
              <w:rPr>
                <w:rFonts w:hint="eastAsia" w:ascii="宋体" w:hAnsi="宋体" w:eastAsia="宋体" w:cs="宋体"/>
                <w:color w:val="auto"/>
                <w:spacing w:val="-2"/>
                <w:w w:val="100"/>
                <w:sz w:val="21"/>
                <w:szCs w:val="21"/>
                <w:highlight w:val="none"/>
              </w:rPr>
              <w:t>必</w:t>
            </w:r>
            <w:r>
              <w:rPr>
                <w:rFonts w:hint="eastAsia" w:ascii="宋体" w:hAnsi="宋体" w:eastAsia="宋体" w:cs="宋体"/>
                <w:color w:val="auto"/>
                <w:spacing w:val="0"/>
                <w:w w:val="100"/>
                <w:sz w:val="21"/>
                <w:szCs w:val="21"/>
                <w:highlight w:val="none"/>
              </w:rPr>
              <w:t>要</w:t>
            </w:r>
            <w:r>
              <w:rPr>
                <w:rFonts w:hint="eastAsia" w:ascii="宋体" w:hAnsi="宋体" w:eastAsia="宋体" w:cs="宋体"/>
                <w:color w:val="auto"/>
                <w:spacing w:val="-2"/>
                <w:w w:val="100"/>
                <w:sz w:val="21"/>
                <w:szCs w:val="21"/>
                <w:highlight w:val="none"/>
              </w:rPr>
              <w:t>须</w:t>
            </w:r>
            <w:r>
              <w:rPr>
                <w:rFonts w:hint="eastAsia" w:cs="宋体"/>
                <w:color w:val="auto"/>
                <w:spacing w:val="-2"/>
                <w:w w:val="100"/>
                <w:sz w:val="21"/>
                <w:szCs w:val="21"/>
                <w:highlight w:val="none"/>
                <w:lang w:val="en-US" w:eastAsia="zh-CN"/>
              </w:rPr>
              <w:t>及时</w:t>
            </w:r>
            <w:r>
              <w:rPr>
                <w:rFonts w:hint="eastAsia" w:ascii="宋体" w:hAnsi="宋体" w:eastAsia="宋体" w:cs="宋体"/>
                <w:color w:val="auto"/>
                <w:spacing w:val="0"/>
                <w:w w:val="100"/>
                <w:sz w:val="21"/>
                <w:szCs w:val="21"/>
                <w:highlight w:val="none"/>
              </w:rPr>
              <w:t>前</w:t>
            </w:r>
            <w:r>
              <w:rPr>
                <w:rFonts w:hint="eastAsia" w:ascii="宋体" w:hAnsi="宋体" w:eastAsia="宋体" w:cs="宋体"/>
                <w:color w:val="auto"/>
                <w:spacing w:val="-2"/>
                <w:w w:val="100"/>
                <w:sz w:val="21"/>
                <w:szCs w:val="21"/>
                <w:highlight w:val="none"/>
              </w:rPr>
              <w:t>往</w:t>
            </w:r>
            <w:r>
              <w:rPr>
                <w:rFonts w:hint="eastAsia" w:ascii="宋体" w:hAnsi="宋体" w:eastAsia="宋体" w:cs="宋体"/>
                <w:color w:val="auto"/>
                <w:spacing w:val="0"/>
                <w:w w:val="100"/>
                <w:sz w:val="21"/>
                <w:szCs w:val="21"/>
                <w:highlight w:val="none"/>
              </w:rPr>
              <w:t>现场</w:t>
            </w:r>
            <w:r>
              <w:rPr>
                <w:rFonts w:hint="eastAsia" w:ascii="宋体" w:hAnsi="宋体" w:eastAsia="宋体" w:cs="宋体"/>
                <w:color w:val="auto"/>
                <w:spacing w:val="-2"/>
                <w:w w:val="100"/>
                <w:sz w:val="21"/>
                <w:szCs w:val="21"/>
                <w:highlight w:val="none"/>
              </w:rPr>
              <w:t>检</w:t>
            </w:r>
            <w:r>
              <w:rPr>
                <w:rFonts w:hint="eastAsia" w:ascii="宋体" w:hAnsi="宋体" w:eastAsia="宋体" w:cs="宋体"/>
                <w:color w:val="auto"/>
                <w:spacing w:val="0"/>
                <w:w w:val="100"/>
                <w:sz w:val="21"/>
                <w:szCs w:val="21"/>
                <w:highlight w:val="none"/>
              </w:rPr>
              <w:t>修</w:t>
            </w:r>
          </w:p>
        </w:tc>
      </w:tr>
    </w:tbl>
    <w:p w14:paraId="63D2C052">
      <w:pPr>
        <w:spacing w:after="0"/>
        <w:jc w:val="both"/>
        <w:rPr>
          <w:color w:val="auto"/>
          <w:highlight w:val="none"/>
        </w:rPr>
        <w:sectPr>
          <w:footerReference r:id="rId5" w:type="default"/>
          <w:pgSz w:w="11920" w:h="16840"/>
          <w:pgMar w:top="1440" w:right="1803" w:bottom="1440" w:left="1803" w:header="0" w:footer="774" w:gutter="0"/>
          <w:pgBorders>
            <w:top w:val="none" w:sz="0" w:space="0"/>
            <w:left w:val="none" w:sz="0" w:space="0"/>
            <w:bottom w:val="none" w:sz="0" w:space="0"/>
            <w:right w:val="none" w:sz="0" w:space="0"/>
          </w:pgBorders>
          <w:pgNumType w:fmt="decimal" w:start="2"/>
          <w:cols w:space="720" w:num="1"/>
        </w:sectPr>
      </w:pPr>
    </w:p>
    <w:p w14:paraId="4079BD2A">
      <w:pPr>
        <w:keepNext w:val="0"/>
        <w:keepLines w:val="0"/>
        <w:pageBreakBefore w:val="0"/>
        <w:widowControl w:val="0"/>
        <w:kinsoku/>
        <w:wordWrap/>
        <w:overflowPunct/>
        <w:topLinePunct w:val="0"/>
        <w:autoSpaceDE/>
        <w:autoSpaceDN/>
        <w:bidi w:val="0"/>
        <w:adjustRightInd/>
        <w:snapToGrid/>
        <w:spacing w:before="69" w:after="0" w:afterLines="100" w:line="359" w:lineRule="exact"/>
        <w:ind w:left="0" w:leftChars="0" w:right="-23" w:firstLine="0" w:firstLineChars="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pacing w:val="2"/>
          <w:w w:val="100"/>
          <w:position w:val="-4"/>
          <w:sz w:val="30"/>
          <w:szCs w:val="30"/>
          <w:highlight w:val="none"/>
        </w:rPr>
        <w:t>附</w:t>
      </w:r>
      <w:r>
        <w:rPr>
          <w:rFonts w:hint="eastAsia" w:ascii="宋体" w:hAnsi="宋体" w:eastAsia="宋体" w:cs="宋体"/>
          <w:b/>
          <w:bCs/>
          <w:color w:val="auto"/>
          <w:spacing w:val="0"/>
          <w:w w:val="100"/>
          <w:position w:val="-4"/>
          <w:sz w:val="30"/>
          <w:szCs w:val="30"/>
          <w:highlight w:val="none"/>
        </w:rPr>
        <w:t>件二</w:t>
      </w:r>
      <w:r>
        <w:rPr>
          <w:rFonts w:hint="eastAsia" w:ascii="宋体" w:hAnsi="宋体" w:eastAsia="宋体" w:cs="宋体"/>
          <w:b/>
          <w:bCs/>
          <w:color w:val="auto"/>
          <w:spacing w:val="56"/>
          <w:w w:val="100"/>
          <w:position w:val="-4"/>
          <w:sz w:val="30"/>
          <w:szCs w:val="30"/>
          <w:highlight w:val="none"/>
          <w:lang w:eastAsia="zh-CN"/>
        </w:rPr>
        <w:t>：</w:t>
      </w:r>
      <w:r>
        <w:rPr>
          <w:rFonts w:hint="eastAsia" w:ascii="宋体" w:hAnsi="宋体" w:eastAsia="宋体" w:cs="宋体"/>
          <w:b/>
          <w:bCs/>
          <w:color w:val="auto"/>
          <w:spacing w:val="0"/>
          <w:w w:val="100"/>
          <w:position w:val="-4"/>
          <w:sz w:val="30"/>
          <w:szCs w:val="30"/>
          <w:highlight w:val="none"/>
        </w:rPr>
        <w:t>浮</w:t>
      </w:r>
      <w:r>
        <w:rPr>
          <w:rFonts w:hint="eastAsia" w:ascii="宋体" w:hAnsi="宋体" w:eastAsia="宋体" w:cs="宋体"/>
          <w:b/>
          <w:bCs/>
          <w:color w:val="auto"/>
          <w:spacing w:val="2"/>
          <w:w w:val="100"/>
          <w:position w:val="-4"/>
          <w:sz w:val="30"/>
          <w:szCs w:val="30"/>
          <w:highlight w:val="none"/>
        </w:rPr>
        <w:t>标</w:t>
      </w:r>
      <w:r>
        <w:rPr>
          <w:rFonts w:hint="eastAsia" w:ascii="宋体" w:hAnsi="宋体" w:eastAsia="宋体" w:cs="宋体"/>
          <w:b/>
          <w:bCs/>
          <w:color w:val="auto"/>
          <w:spacing w:val="0"/>
          <w:w w:val="100"/>
          <w:position w:val="-4"/>
          <w:sz w:val="30"/>
          <w:szCs w:val="30"/>
          <w:highlight w:val="none"/>
        </w:rPr>
        <w:t>站运</w:t>
      </w:r>
      <w:r>
        <w:rPr>
          <w:rFonts w:hint="eastAsia" w:ascii="宋体" w:hAnsi="宋体" w:eastAsia="宋体" w:cs="宋体"/>
          <w:b/>
          <w:bCs/>
          <w:color w:val="auto"/>
          <w:spacing w:val="2"/>
          <w:w w:val="100"/>
          <w:position w:val="-4"/>
          <w:sz w:val="30"/>
          <w:szCs w:val="30"/>
          <w:highlight w:val="none"/>
        </w:rPr>
        <w:t>维</w:t>
      </w:r>
      <w:r>
        <w:rPr>
          <w:rFonts w:hint="eastAsia" w:ascii="宋体" w:hAnsi="宋体" w:eastAsia="宋体" w:cs="宋体"/>
          <w:b/>
          <w:bCs/>
          <w:color w:val="auto"/>
          <w:spacing w:val="0"/>
          <w:w w:val="100"/>
          <w:position w:val="-4"/>
          <w:sz w:val="30"/>
          <w:szCs w:val="30"/>
          <w:highlight w:val="none"/>
        </w:rPr>
        <w:t>情</w:t>
      </w:r>
      <w:r>
        <w:rPr>
          <w:rFonts w:hint="eastAsia" w:ascii="宋体" w:hAnsi="宋体" w:eastAsia="宋体" w:cs="宋体"/>
          <w:b/>
          <w:bCs/>
          <w:color w:val="auto"/>
          <w:spacing w:val="2"/>
          <w:w w:val="100"/>
          <w:position w:val="-4"/>
          <w:sz w:val="30"/>
          <w:szCs w:val="30"/>
          <w:highlight w:val="none"/>
        </w:rPr>
        <w:t>况</w:t>
      </w:r>
      <w:r>
        <w:rPr>
          <w:rFonts w:hint="eastAsia" w:ascii="宋体" w:hAnsi="宋体" w:eastAsia="宋体" w:cs="宋体"/>
          <w:b/>
          <w:bCs/>
          <w:color w:val="auto"/>
          <w:spacing w:val="0"/>
          <w:w w:val="100"/>
          <w:position w:val="-4"/>
          <w:sz w:val="30"/>
          <w:szCs w:val="30"/>
          <w:highlight w:val="none"/>
        </w:rPr>
        <w:t>考</w:t>
      </w:r>
      <w:r>
        <w:rPr>
          <w:rFonts w:hint="eastAsia" w:ascii="宋体" w:hAnsi="宋体" w:eastAsia="宋体" w:cs="宋体"/>
          <w:b/>
          <w:bCs/>
          <w:color w:val="auto"/>
          <w:spacing w:val="2"/>
          <w:w w:val="100"/>
          <w:position w:val="-4"/>
          <w:sz w:val="30"/>
          <w:szCs w:val="30"/>
          <w:highlight w:val="none"/>
        </w:rPr>
        <w:t>核</w:t>
      </w:r>
      <w:r>
        <w:rPr>
          <w:rFonts w:hint="eastAsia" w:ascii="宋体" w:hAnsi="宋体" w:eastAsia="宋体" w:cs="宋体"/>
          <w:b/>
          <w:bCs/>
          <w:color w:val="auto"/>
          <w:spacing w:val="0"/>
          <w:w w:val="100"/>
          <w:position w:val="-4"/>
          <w:sz w:val="30"/>
          <w:szCs w:val="30"/>
          <w:highlight w:val="none"/>
        </w:rPr>
        <w:t>表</w:t>
      </w:r>
    </w:p>
    <w:p w14:paraId="66B6DD51">
      <w:pPr>
        <w:tabs>
          <w:tab w:val="left" w:pos="3580"/>
          <w:tab w:val="left" w:pos="6360"/>
        </w:tabs>
        <w:spacing w:before="0" w:after="0" w:line="331" w:lineRule="exact"/>
        <w:ind w:left="119" w:right="-20"/>
        <w:jc w:val="left"/>
        <w:rPr>
          <w:rFonts w:hint="eastAsia" w:ascii="宋体" w:hAnsi="宋体" w:eastAsia="宋体" w:cs="宋体"/>
          <w:color w:val="auto"/>
          <w:spacing w:val="0"/>
          <w:w w:val="100"/>
          <w:sz w:val="24"/>
          <w:szCs w:val="24"/>
          <w:highlight w:val="none"/>
        </w:rPr>
      </w:pPr>
      <w:r>
        <w:rPr>
          <w:rFonts w:hint="eastAsia" w:ascii="宋体" w:hAnsi="宋体" w:eastAsia="宋体" w:cs="宋体"/>
          <w:color w:val="auto"/>
          <w:spacing w:val="0"/>
          <w:w w:val="100"/>
          <w:sz w:val="24"/>
          <w:szCs w:val="24"/>
          <w:highlight w:val="none"/>
        </w:rPr>
        <w:t>考核站点：</w:t>
      </w:r>
      <w:r>
        <w:rPr>
          <w:rFonts w:hint="eastAsia" w:ascii="宋体" w:hAnsi="宋体" w:eastAsia="宋体" w:cs="宋体"/>
          <w:color w:val="auto"/>
          <w:spacing w:val="0"/>
          <w:w w:val="100"/>
          <w:sz w:val="24"/>
          <w:szCs w:val="24"/>
          <w:highlight w:val="none"/>
        </w:rPr>
        <w:tab/>
      </w:r>
      <w:r>
        <w:rPr>
          <w:rFonts w:hint="eastAsia" w:ascii="宋体" w:hAnsi="宋体" w:eastAsia="宋体" w:cs="宋体"/>
          <w:color w:val="auto"/>
          <w:spacing w:val="0"/>
          <w:w w:val="100"/>
          <w:sz w:val="24"/>
          <w:szCs w:val="24"/>
          <w:highlight w:val="none"/>
        </w:rPr>
        <w:t>运维商：</w:t>
      </w:r>
      <w:r>
        <w:rPr>
          <w:rFonts w:hint="eastAsia" w:ascii="宋体" w:hAnsi="宋体" w:eastAsia="宋体" w:cs="宋体"/>
          <w:color w:val="auto"/>
          <w:spacing w:val="0"/>
          <w:w w:val="100"/>
          <w:sz w:val="24"/>
          <w:szCs w:val="24"/>
          <w:highlight w:val="none"/>
        </w:rPr>
        <w:tab/>
      </w:r>
      <w:r>
        <w:rPr>
          <w:rFonts w:hint="eastAsia" w:ascii="宋体" w:hAnsi="宋体" w:eastAsia="宋体" w:cs="宋体"/>
          <w:color w:val="auto"/>
          <w:spacing w:val="0"/>
          <w:w w:val="100"/>
          <w:sz w:val="24"/>
          <w:szCs w:val="24"/>
          <w:highlight w:val="none"/>
        </w:rPr>
        <w:t>考核时间：</w:t>
      </w:r>
    </w:p>
    <w:tbl>
      <w:tblPr>
        <w:tblStyle w:val="9"/>
        <w:tblW w:w="10125" w:type="dxa"/>
        <w:tblInd w:w="-5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4167"/>
        <w:gridCol w:w="4183"/>
        <w:gridCol w:w="619"/>
      </w:tblGrid>
      <w:tr w14:paraId="243B6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56" w:type="dxa"/>
            <w:shd w:val="clear" w:color="auto" w:fill="D7D7D7"/>
            <w:noWrap w:val="0"/>
            <w:vAlign w:val="center"/>
          </w:tcPr>
          <w:p w14:paraId="68A9506C">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left="0" w:leftChars="0" w:right="-20" w:firstLine="0" w:firstLineChars="0"/>
              <w:jc w:val="center"/>
              <w:textAlignment w:val="auto"/>
              <w:rPr>
                <w:rFonts w:hint="eastAsia" w:ascii="宋体" w:hAnsi="宋体" w:eastAsia="宋体" w:cs="宋体"/>
                <w:b/>
                <w:bCs/>
                <w:color w:val="auto"/>
                <w:spacing w:val="0"/>
                <w:w w:val="100"/>
                <w:sz w:val="21"/>
                <w:szCs w:val="21"/>
                <w:highlight w:val="none"/>
                <w:vertAlign w:val="baseline"/>
                <w:lang w:val="en-US" w:eastAsia="zh-CN"/>
              </w:rPr>
            </w:pPr>
            <w:r>
              <w:rPr>
                <w:rFonts w:hint="eastAsia" w:ascii="宋体" w:hAnsi="宋体" w:eastAsia="宋体" w:cs="宋体"/>
                <w:b/>
                <w:bCs/>
                <w:color w:val="auto"/>
                <w:spacing w:val="0"/>
                <w:w w:val="100"/>
                <w:sz w:val="21"/>
                <w:szCs w:val="21"/>
                <w:highlight w:val="none"/>
                <w:vertAlign w:val="baseline"/>
                <w:lang w:val="en-US" w:eastAsia="zh-CN"/>
              </w:rPr>
              <w:t>考核内容</w:t>
            </w:r>
          </w:p>
        </w:tc>
        <w:tc>
          <w:tcPr>
            <w:tcW w:w="4167" w:type="dxa"/>
            <w:shd w:val="clear" w:color="auto" w:fill="D7D7D7"/>
            <w:noWrap w:val="0"/>
            <w:vAlign w:val="center"/>
          </w:tcPr>
          <w:p w14:paraId="122A33FB">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left="0" w:leftChars="0" w:right="-20" w:rightChars="0" w:firstLine="0" w:firstLineChars="0"/>
              <w:jc w:val="center"/>
              <w:textAlignment w:val="auto"/>
              <w:rPr>
                <w:rFonts w:hint="eastAsia" w:ascii="宋体" w:hAnsi="宋体" w:eastAsia="宋体" w:cs="宋体"/>
                <w:b/>
                <w:bCs/>
                <w:color w:val="auto"/>
                <w:spacing w:val="0"/>
                <w:w w:val="100"/>
                <w:kern w:val="2"/>
                <w:sz w:val="21"/>
                <w:szCs w:val="21"/>
                <w:highlight w:val="none"/>
                <w:vertAlign w:val="baseline"/>
                <w:lang w:val="en-US" w:eastAsia="zh-CN" w:bidi="ar-SA"/>
              </w:rPr>
            </w:pPr>
            <w:r>
              <w:rPr>
                <w:rFonts w:hint="eastAsia" w:ascii="宋体" w:hAnsi="宋体" w:eastAsia="宋体" w:cs="宋体"/>
                <w:b/>
                <w:bCs/>
                <w:color w:val="auto"/>
                <w:spacing w:val="0"/>
                <w:w w:val="100"/>
                <w:sz w:val="21"/>
                <w:szCs w:val="21"/>
                <w:highlight w:val="none"/>
                <w:vertAlign w:val="baseline"/>
                <w:lang w:val="en-US" w:eastAsia="zh-CN"/>
              </w:rPr>
              <w:t>考核要求</w:t>
            </w:r>
          </w:p>
        </w:tc>
        <w:tc>
          <w:tcPr>
            <w:tcW w:w="4183" w:type="dxa"/>
            <w:shd w:val="clear" w:color="auto" w:fill="D7D7D7"/>
            <w:noWrap w:val="0"/>
            <w:vAlign w:val="center"/>
          </w:tcPr>
          <w:p w14:paraId="6A4C4F21">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left="0" w:leftChars="0" w:right="-20" w:firstLine="0" w:firstLineChars="0"/>
              <w:jc w:val="center"/>
              <w:textAlignment w:val="auto"/>
              <w:rPr>
                <w:rFonts w:hint="eastAsia" w:ascii="宋体" w:hAnsi="宋体" w:eastAsia="宋体" w:cs="宋体"/>
                <w:b/>
                <w:bCs/>
                <w:color w:val="auto"/>
                <w:spacing w:val="0"/>
                <w:w w:val="100"/>
                <w:sz w:val="21"/>
                <w:szCs w:val="21"/>
                <w:highlight w:val="none"/>
                <w:vertAlign w:val="baseline"/>
                <w:lang w:eastAsia="zh-CN"/>
              </w:rPr>
            </w:pPr>
            <w:r>
              <w:rPr>
                <w:rFonts w:hint="eastAsia" w:ascii="宋体" w:hAnsi="宋体" w:eastAsia="宋体" w:cs="宋体"/>
                <w:b/>
                <w:bCs/>
                <w:color w:val="auto"/>
                <w:spacing w:val="0"/>
                <w:w w:val="100"/>
                <w:sz w:val="21"/>
                <w:szCs w:val="21"/>
                <w:highlight w:val="none"/>
                <w:vertAlign w:val="baseline"/>
                <w:lang w:eastAsia="zh-CN"/>
              </w:rPr>
              <w:t>评分细则</w:t>
            </w:r>
          </w:p>
        </w:tc>
        <w:tc>
          <w:tcPr>
            <w:tcW w:w="619" w:type="dxa"/>
            <w:shd w:val="clear" w:color="auto" w:fill="D7D7D7"/>
            <w:noWrap w:val="0"/>
            <w:vAlign w:val="center"/>
          </w:tcPr>
          <w:p w14:paraId="4AF4C8E5">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left="0" w:leftChars="0" w:right="-20" w:firstLine="0" w:firstLineChars="0"/>
              <w:jc w:val="center"/>
              <w:textAlignment w:val="auto"/>
              <w:rPr>
                <w:rFonts w:hint="eastAsia" w:ascii="宋体" w:hAnsi="宋体" w:eastAsia="宋体" w:cs="宋体"/>
                <w:b/>
                <w:bCs/>
                <w:color w:val="auto"/>
                <w:spacing w:val="0"/>
                <w:w w:val="100"/>
                <w:sz w:val="21"/>
                <w:szCs w:val="21"/>
                <w:highlight w:val="none"/>
                <w:lang w:val="en-US" w:eastAsia="zh-CN"/>
              </w:rPr>
            </w:pPr>
            <w:r>
              <w:rPr>
                <w:rFonts w:hint="eastAsia" w:ascii="宋体" w:hAnsi="宋体" w:eastAsia="宋体" w:cs="宋体"/>
                <w:b/>
                <w:bCs/>
                <w:color w:val="auto"/>
                <w:spacing w:val="0"/>
                <w:w w:val="100"/>
                <w:sz w:val="21"/>
                <w:szCs w:val="21"/>
                <w:highlight w:val="none"/>
              </w:rPr>
              <w:t>得</w:t>
            </w:r>
            <w:r>
              <w:rPr>
                <w:rFonts w:hint="eastAsia" w:ascii="宋体" w:hAnsi="宋体" w:eastAsia="宋体" w:cs="宋体"/>
                <w:b/>
                <w:bCs/>
                <w:color w:val="auto"/>
                <w:spacing w:val="0"/>
                <w:w w:val="100"/>
                <w:sz w:val="21"/>
                <w:szCs w:val="21"/>
                <w:highlight w:val="none"/>
                <w:lang w:eastAsia="zh-CN"/>
              </w:rPr>
              <w:t>分</w:t>
            </w:r>
          </w:p>
        </w:tc>
      </w:tr>
      <w:tr w14:paraId="662F0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156" w:type="dxa"/>
            <w:noWrap w:val="0"/>
            <w:vAlign w:val="center"/>
          </w:tcPr>
          <w:p w14:paraId="69FDE958">
            <w:pPr>
              <w:keepNext w:val="0"/>
              <w:keepLines w:val="0"/>
              <w:pageBreakBefore w:val="0"/>
              <w:widowControl w:val="0"/>
              <w:kinsoku/>
              <w:wordWrap/>
              <w:overflowPunct/>
              <w:topLinePunct w:val="0"/>
              <w:autoSpaceDE/>
              <w:autoSpaceDN/>
              <w:bidi w:val="0"/>
              <w:adjustRightInd/>
              <w:snapToGrid/>
              <w:spacing w:before="3" w:after="0" w:line="280" w:lineRule="exact"/>
              <w:ind w:left="0" w:leftChars="0" w:right="79"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有效运行率</w:t>
            </w:r>
          </w:p>
          <w:p w14:paraId="7261AE49">
            <w:pPr>
              <w:keepNext w:val="0"/>
              <w:keepLines w:val="0"/>
              <w:pageBreakBefore w:val="0"/>
              <w:widowControl w:val="0"/>
              <w:kinsoku/>
              <w:wordWrap/>
              <w:overflowPunct/>
              <w:topLinePunct w:val="0"/>
              <w:autoSpaceDE/>
              <w:autoSpaceDN/>
              <w:bidi w:val="0"/>
              <w:adjustRightInd/>
              <w:snapToGrid/>
              <w:spacing w:before="3" w:after="0" w:line="280" w:lineRule="exact"/>
              <w:ind w:left="0" w:leftChars="0" w:right="79" w:firstLine="0" w:firstLineChars="0"/>
              <w:jc w:val="center"/>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（20 分）</w:t>
            </w:r>
          </w:p>
        </w:tc>
        <w:tc>
          <w:tcPr>
            <w:tcW w:w="4167" w:type="dxa"/>
            <w:noWrap w:val="0"/>
            <w:vAlign w:val="center"/>
          </w:tcPr>
          <w:p w14:paraId="2745AABA">
            <w:pPr>
              <w:keepNext w:val="0"/>
              <w:keepLines w:val="0"/>
              <w:pageBreakBefore w:val="0"/>
              <w:widowControl w:val="0"/>
              <w:kinsoku/>
              <w:wordWrap/>
              <w:overflowPunct/>
              <w:topLinePunct w:val="0"/>
              <w:autoSpaceDE/>
              <w:autoSpaceDN/>
              <w:bidi w:val="0"/>
              <w:adjustRightInd/>
              <w:snapToGrid/>
              <w:spacing w:after="0" w:line="240" w:lineRule="auto"/>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position w:val="-38"/>
                <w:sz w:val="21"/>
                <w:szCs w:val="21"/>
                <w:highlight w:val="none"/>
                <w:lang w:eastAsia="zh-CN"/>
              </w:rPr>
              <w:object>
                <v:shape id="_x0000_i1027" o:spt="75" type="#_x0000_t75" style="height:42.95pt;width:199pt;" o:ole="t" filled="f" o:preferrelative="t" stroked="f" coordsize="21600,21600">
                  <v:path/>
                  <v:fill on="f" focussize="0,0"/>
                  <v:stroke on="f"/>
                  <v:imagedata r:id="rId13" o:title=""/>
                  <o:lock v:ext="edit" aspectratio="t"/>
                  <w10:wrap type="none"/>
                  <w10:anchorlock/>
                </v:shape>
                <o:OLEObject Type="Embed" ProgID="Equation.KSEE3" ShapeID="_x0000_i1027" DrawAspect="Content" ObjectID="_1468075727" r:id="rId12">
                  <o:LockedField>false</o:LockedField>
                </o:OLEObject>
              </w:object>
            </w:r>
          </w:p>
        </w:tc>
        <w:tc>
          <w:tcPr>
            <w:tcW w:w="4183" w:type="dxa"/>
            <w:noWrap w:val="0"/>
            <w:vAlign w:val="center"/>
          </w:tcPr>
          <w:p w14:paraId="5A014813">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浮标数据有效率≥9</w:t>
            </w:r>
            <w:r>
              <w:rPr>
                <w:rFonts w:hint="eastAsia" w:ascii="宋体" w:hAnsi="宋体" w:eastAsia="宋体" w:cs="宋体"/>
                <w:color w:val="auto"/>
                <w:spacing w:val="0"/>
                <w:w w:val="100"/>
                <w:sz w:val="21"/>
                <w:szCs w:val="21"/>
                <w:highlight w:val="none"/>
                <w:lang w:val="en-US" w:eastAsia="zh-CN"/>
              </w:rPr>
              <w:t>0</w:t>
            </w:r>
            <w:r>
              <w:rPr>
                <w:rFonts w:hint="eastAsia" w:ascii="宋体" w:hAnsi="宋体" w:eastAsia="宋体" w:cs="宋体"/>
                <w:color w:val="auto"/>
                <w:spacing w:val="0"/>
                <w:w w:val="100"/>
                <w:sz w:val="21"/>
                <w:szCs w:val="21"/>
                <w:highlight w:val="none"/>
              </w:rPr>
              <w:t>%得满分；</w:t>
            </w:r>
          </w:p>
          <w:p w14:paraId="4FAD4279">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9</w:t>
            </w:r>
            <w:r>
              <w:rPr>
                <w:rFonts w:hint="eastAsia" w:ascii="宋体" w:hAnsi="宋体" w:eastAsia="宋体" w:cs="宋体"/>
                <w:color w:val="auto"/>
                <w:spacing w:val="0"/>
                <w:w w:val="100"/>
                <w:sz w:val="21"/>
                <w:szCs w:val="21"/>
                <w:highlight w:val="none"/>
                <w:lang w:val="en-US" w:eastAsia="zh-CN"/>
              </w:rPr>
              <w:t>0</w:t>
            </w:r>
            <w:r>
              <w:rPr>
                <w:rFonts w:hint="eastAsia" w:ascii="宋体" w:hAnsi="宋体" w:eastAsia="宋体" w:cs="宋体"/>
                <w:color w:val="auto"/>
                <w:spacing w:val="0"/>
                <w:w w:val="100"/>
                <w:sz w:val="21"/>
                <w:szCs w:val="21"/>
                <w:highlight w:val="none"/>
              </w:rPr>
              <w:t>%＞浮标数据有效率≥</w:t>
            </w:r>
            <w:r>
              <w:rPr>
                <w:rFonts w:hint="eastAsia" w:ascii="宋体" w:hAnsi="宋体" w:eastAsia="宋体" w:cs="宋体"/>
                <w:color w:val="auto"/>
                <w:spacing w:val="0"/>
                <w:w w:val="100"/>
                <w:sz w:val="21"/>
                <w:szCs w:val="21"/>
                <w:highlight w:val="none"/>
                <w:lang w:val="en-US" w:eastAsia="zh-CN"/>
              </w:rPr>
              <w:t>8</w:t>
            </w:r>
            <w:r>
              <w:rPr>
                <w:rFonts w:hint="eastAsia" w:ascii="宋体" w:hAnsi="宋体" w:eastAsia="宋体" w:cs="宋体"/>
                <w:color w:val="auto"/>
                <w:spacing w:val="0"/>
                <w:w w:val="100"/>
                <w:sz w:val="21"/>
                <w:szCs w:val="21"/>
                <w:highlight w:val="none"/>
              </w:rPr>
              <w:t>0%得18分；</w:t>
            </w:r>
            <w:r>
              <w:rPr>
                <w:rFonts w:hint="eastAsia" w:ascii="宋体" w:hAnsi="宋体" w:eastAsia="宋体" w:cs="宋体"/>
                <w:color w:val="auto"/>
                <w:spacing w:val="0"/>
                <w:w w:val="100"/>
                <w:sz w:val="21"/>
                <w:szCs w:val="21"/>
                <w:highlight w:val="none"/>
                <w:lang w:val="en-US" w:eastAsia="zh-CN"/>
              </w:rPr>
              <w:t>8</w:t>
            </w:r>
            <w:r>
              <w:rPr>
                <w:rFonts w:hint="eastAsia" w:ascii="宋体" w:hAnsi="宋体" w:eastAsia="宋体" w:cs="宋体"/>
                <w:color w:val="auto"/>
                <w:spacing w:val="0"/>
                <w:w w:val="100"/>
                <w:sz w:val="21"/>
                <w:szCs w:val="21"/>
                <w:highlight w:val="none"/>
              </w:rPr>
              <w:t>0%＞浮标数据有效率≥</w:t>
            </w:r>
            <w:r>
              <w:rPr>
                <w:rFonts w:hint="eastAsia" w:ascii="宋体" w:hAnsi="宋体" w:eastAsia="宋体" w:cs="宋体"/>
                <w:color w:val="auto"/>
                <w:spacing w:val="0"/>
                <w:w w:val="100"/>
                <w:sz w:val="21"/>
                <w:szCs w:val="21"/>
                <w:highlight w:val="none"/>
                <w:lang w:val="en-US" w:eastAsia="zh-CN"/>
              </w:rPr>
              <w:t>70</w:t>
            </w:r>
            <w:r>
              <w:rPr>
                <w:rFonts w:hint="eastAsia" w:ascii="宋体" w:hAnsi="宋体" w:eastAsia="宋体" w:cs="宋体"/>
                <w:color w:val="auto"/>
                <w:spacing w:val="0"/>
                <w:w w:val="100"/>
                <w:sz w:val="21"/>
                <w:szCs w:val="21"/>
                <w:highlight w:val="none"/>
              </w:rPr>
              <w:t>% 或现场存在故障仪器</w:t>
            </w:r>
            <w:r>
              <w:rPr>
                <w:rFonts w:hint="eastAsia" w:ascii="宋体" w:hAnsi="宋体" w:eastAsia="宋体" w:cs="宋体"/>
                <w:color w:val="auto"/>
                <w:spacing w:val="0"/>
                <w:w w:val="100"/>
                <w:sz w:val="21"/>
                <w:szCs w:val="21"/>
                <w:highlight w:val="none"/>
                <w:lang w:val="en-US" w:eastAsia="zh-CN"/>
              </w:rPr>
              <w:t>3</w:t>
            </w:r>
            <w:r>
              <w:rPr>
                <w:rFonts w:hint="eastAsia" w:ascii="宋体" w:hAnsi="宋体" w:eastAsia="宋体" w:cs="宋体"/>
                <w:color w:val="auto"/>
                <w:spacing w:val="0"/>
                <w:w w:val="100"/>
                <w:sz w:val="21"/>
                <w:szCs w:val="21"/>
                <w:highlight w:val="none"/>
              </w:rPr>
              <w:t>天以上未修复的得12分；</w:t>
            </w:r>
          </w:p>
          <w:p w14:paraId="5DB3DBB0">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浮标数据有效率＜</w:t>
            </w:r>
            <w:r>
              <w:rPr>
                <w:rFonts w:hint="eastAsia" w:ascii="宋体" w:hAnsi="宋体" w:eastAsia="宋体" w:cs="宋体"/>
                <w:color w:val="auto"/>
                <w:spacing w:val="0"/>
                <w:w w:val="100"/>
                <w:sz w:val="21"/>
                <w:szCs w:val="21"/>
                <w:highlight w:val="none"/>
                <w:lang w:val="en-US" w:eastAsia="zh-CN"/>
              </w:rPr>
              <w:t>70</w:t>
            </w:r>
            <w:r>
              <w:rPr>
                <w:rFonts w:hint="eastAsia" w:ascii="宋体" w:hAnsi="宋体" w:eastAsia="宋体" w:cs="宋体"/>
                <w:color w:val="auto"/>
                <w:spacing w:val="0"/>
                <w:w w:val="100"/>
                <w:sz w:val="21"/>
                <w:szCs w:val="21"/>
                <w:highlight w:val="none"/>
              </w:rPr>
              <w:t>%或现场仪器1个月以上未修复并且无备机替换</w:t>
            </w:r>
            <w:r>
              <w:rPr>
                <w:rFonts w:hint="eastAsia" w:ascii="宋体" w:hAnsi="宋体" w:eastAsia="宋体" w:cs="宋体"/>
                <w:color w:val="auto"/>
                <w:spacing w:val="0"/>
                <w:w w:val="100"/>
                <w:sz w:val="21"/>
                <w:szCs w:val="21"/>
                <w:highlight w:val="none"/>
                <w:lang w:eastAsia="zh-CN"/>
              </w:rPr>
              <w:t>或手工监测</w:t>
            </w:r>
            <w:r>
              <w:rPr>
                <w:rFonts w:hint="eastAsia" w:ascii="宋体" w:hAnsi="宋体" w:eastAsia="宋体" w:cs="宋体"/>
                <w:color w:val="auto"/>
                <w:spacing w:val="0"/>
                <w:w w:val="100"/>
                <w:sz w:val="21"/>
                <w:szCs w:val="21"/>
                <w:highlight w:val="none"/>
              </w:rPr>
              <w:t>的不得分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036157B3">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right="-20"/>
              <w:jc w:val="center"/>
              <w:textAlignment w:val="auto"/>
              <w:rPr>
                <w:rFonts w:hint="eastAsia" w:ascii="宋体" w:hAnsi="宋体" w:eastAsia="宋体" w:cs="宋体"/>
                <w:color w:val="auto"/>
                <w:spacing w:val="0"/>
                <w:w w:val="100"/>
                <w:sz w:val="21"/>
                <w:szCs w:val="21"/>
                <w:highlight w:val="none"/>
                <w:vertAlign w:val="baseline"/>
              </w:rPr>
            </w:pPr>
          </w:p>
        </w:tc>
      </w:tr>
      <w:tr w14:paraId="5BA98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6" w:type="dxa"/>
            <w:noWrap w:val="0"/>
            <w:vAlign w:val="center"/>
          </w:tcPr>
          <w:p w14:paraId="2A0164FC">
            <w:pPr>
              <w:keepNext w:val="0"/>
              <w:keepLines w:val="0"/>
              <w:pageBreakBefore w:val="0"/>
              <w:widowControl w:val="0"/>
              <w:kinsoku/>
              <w:wordWrap/>
              <w:overflowPunct/>
              <w:topLinePunct w:val="0"/>
              <w:autoSpaceDE/>
              <w:autoSpaceDN/>
              <w:bidi w:val="0"/>
              <w:adjustRightInd/>
              <w:snapToGrid/>
              <w:spacing w:before="3" w:after="0" w:line="280" w:lineRule="exact"/>
              <w:ind w:left="0" w:leftChars="0" w:right="79"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日常校准</w:t>
            </w:r>
          </w:p>
          <w:p w14:paraId="7777057E">
            <w:pPr>
              <w:keepNext w:val="0"/>
              <w:keepLines w:val="0"/>
              <w:pageBreakBefore w:val="0"/>
              <w:widowControl w:val="0"/>
              <w:kinsoku/>
              <w:wordWrap/>
              <w:overflowPunct/>
              <w:topLinePunct w:val="0"/>
              <w:autoSpaceDE/>
              <w:autoSpaceDN/>
              <w:bidi w:val="0"/>
              <w:adjustRightInd/>
              <w:snapToGrid/>
              <w:spacing w:before="3" w:after="0" w:line="280" w:lineRule="exact"/>
              <w:ind w:left="0" w:leftChars="0" w:right="79" w:firstLine="0" w:firstLineChars="0"/>
              <w:jc w:val="center"/>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w:t>
            </w:r>
            <w:r>
              <w:rPr>
                <w:rFonts w:hint="eastAsia" w:cs="宋体"/>
                <w:color w:val="auto"/>
                <w:spacing w:val="0"/>
                <w:w w:val="100"/>
                <w:sz w:val="21"/>
                <w:szCs w:val="21"/>
                <w:highlight w:val="none"/>
                <w:lang w:val="en-US" w:eastAsia="zh-CN"/>
              </w:rPr>
              <w:t>16</w:t>
            </w:r>
            <w:r>
              <w:rPr>
                <w:rFonts w:hint="eastAsia" w:ascii="宋体" w:hAnsi="宋体" w:eastAsia="宋体" w:cs="宋体"/>
                <w:color w:val="auto"/>
                <w:spacing w:val="0"/>
                <w:w w:val="100"/>
                <w:sz w:val="21"/>
                <w:szCs w:val="21"/>
                <w:highlight w:val="none"/>
              </w:rPr>
              <w:t>分）</w:t>
            </w:r>
          </w:p>
        </w:tc>
        <w:tc>
          <w:tcPr>
            <w:tcW w:w="4167" w:type="dxa"/>
            <w:noWrap w:val="0"/>
            <w:vAlign w:val="center"/>
          </w:tcPr>
          <w:p w14:paraId="70E126F8">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left="0" w:leftChars="0" w:right="-2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日常校准（</w:t>
            </w:r>
            <w:r>
              <w:rPr>
                <w:rFonts w:hint="eastAsia" w:cs="宋体"/>
                <w:color w:val="auto"/>
                <w:spacing w:val="0"/>
                <w:w w:val="100"/>
                <w:sz w:val="21"/>
                <w:szCs w:val="21"/>
                <w:highlight w:val="none"/>
                <w:lang w:val="en-US" w:eastAsia="zh-CN"/>
              </w:rPr>
              <w:t>16</w:t>
            </w:r>
            <w:r>
              <w:rPr>
                <w:rFonts w:hint="eastAsia" w:ascii="宋体" w:hAnsi="宋体" w:eastAsia="宋体" w:cs="宋体"/>
                <w:color w:val="auto"/>
                <w:spacing w:val="0"/>
                <w:w w:val="100"/>
                <w:sz w:val="21"/>
                <w:szCs w:val="21"/>
                <w:highlight w:val="none"/>
              </w:rPr>
              <w:t>分）</w:t>
            </w:r>
          </w:p>
        </w:tc>
        <w:tc>
          <w:tcPr>
            <w:tcW w:w="4183" w:type="dxa"/>
            <w:noWrap w:val="0"/>
            <w:vAlign w:val="center"/>
          </w:tcPr>
          <w:p w14:paraId="2DC9C8B5">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lang w:eastAsia="zh-CN"/>
              </w:rPr>
            </w:pPr>
            <w:r>
              <w:rPr>
                <w:rFonts w:hint="eastAsia" w:ascii="宋体" w:hAnsi="宋体" w:eastAsia="宋体" w:cs="宋体"/>
                <w:color w:val="auto"/>
                <w:spacing w:val="0"/>
                <w:w w:val="100"/>
                <w:sz w:val="21"/>
                <w:szCs w:val="21"/>
                <w:highlight w:val="none"/>
              </w:rPr>
              <w:t>日常校准合格率100%为满分</w:t>
            </w:r>
            <w:r>
              <w:rPr>
                <w:rFonts w:hint="eastAsia" w:ascii="宋体" w:hAnsi="宋体" w:eastAsia="宋体" w:cs="宋体"/>
                <w:color w:val="auto"/>
                <w:spacing w:val="0"/>
                <w:w w:val="100"/>
                <w:sz w:val="21"/>
                <w:szCs w:val="21"/>
                <w:highlight w:val="none"/>
                <w:lang w:eastAsia="zh-CN"/>
              </w:rPr>
              <w:t>；</w:t>
            </w:r>
          </w:p>
          <w:p w14:paraId="399199A2">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lang w:eastAsia="zh-CN"/>
              </w:rPr>
            </w:pPr>
            <w:r>
              <w:rPr>
                <w:rFonts w:hint="eastAsia" w:ascii="宋体" w:hAnsi="宋体" w:eastAsia="宋体" w:cs="宋体"/>
                <w:color w:val="auto"/>
                <w:spacing w:val="0"/>
                <w:w w:val="100"/>
                <w:sz w:val="21"/>
                <w:szCs w:val="21"/>
                <w:highlight w:val="none"/>
              </w:rPr>
              <w:t>90%~100%得</w:t>
            </w:r>
            <w:r>
              <w:rPr>
                <w:rFonts w:hint="eastAsia" w:cs="宋体"/>
                <w:color w:val="auto"/>
                <w:spacing w:val="0"/>
                <w:w w:val="100"/>
                <w:sz w:val="21"/>
                <w:szCs w:val="21"/>
                <w:highlight w:val="none"/>
                <w:lang w:val="en-US" w:eastAsia="zh-CN"/>
              </w:rPr>
              <w:t>12</w:t>
            </w:r>
            <w:r>
              <w:rPr>
                <w:rFonts w:hint="eastAsia" w:ascii="宋体" w:hAnsi="宋体" w:eastAsia="宋体" w:cs="宋体"/>
                <w:color w:val="auto"/>
                <w:spacing w:val="0"/>
                <w:w w:val="100"/>
                <w:sz w:val="21"/>
                <w:szCs w:val="21"/>
                <w:highlight w:val="none"/>
              </w:rPr>
              <w:t>分</w:t>
            </w:r>
            <w:r>
              <w:rPr>
                <w:rFonts w:hint="eastAsia" w:ascii="宋体" w:hAnsi="宋体" w:eastAsia="宋体" w:cs="宋体"/>
                <w:color w:val="auto"/>
                <w:spacing w:val="0"/>
                <w:w w:val="100"/>
                <w:sz w:val="21"/>
                <w:szCs w:val="21"/>
                <w:highlight w:val="none"/>
                <w:lang w:eastAsia="zh-CN"/>
              </w:rPr>
              <w:t>；</w:t>
            </w:r>
            <w:r>
              <w:rPr>
                <w:rFonts w:hint="eastAsia" w:ascii="宋体" w:hAnsi="宋体" w:eastAsia="宋体" w:cs="宋体"/>
                <w:color w:val="auto"/>
                <w:spacing w:val="0"/>
                <w:w w:val="100"/>
                <w:sz w:val="21"/>
                <w:szCs w:val="21"/>
                <w:highlight w:val="none"/>
              </w:rPr>
              <w:t>80%~90%得</w:t>
            </w:r>
            <w:r>
              <w:rPr>
                <w:rFonts w:hint="eastAsia" w:cs="宋体"/>
                <w:color w:val="auto"/>
                <w:spacing w:val="0"/>
                <w:w w:val="100"/>
                <w:sz w:val="21"/>
                <w:szCs w:val="21"/>
                <w:highlight w:val="none"/>
                <w:lang w:val="en-US" w:eastAsia="zh-CN"/>
              </w:rPr>
              <w:t>10</w:t>
            </w:r>
            <w:r>
              <w:rPr>
                <w:rFonts w:hint="eastAsia" w:ascii="宋体" w:hAnsi="宋体" w:eastAsia="宋体" w:cs="宋体"/>
                <w:color w:val="auto"/>
                <w:spacing w:val="0"/>
                <w:w w:val="100"/>
                <w:sz w:val="21"/>
                <w:szCs w:val="21"/>
                <w:highlight w:val="none"/>
              </w:rPr>
              <w:t>分</w:t>
            </w:r>
            <w:r>
              <w:rPr>
                <w:rFonts w:hint="eastAsia" w:ascii="宋体" w:hAnsi="宋体" w:eastAsia="宋体" w:cs="宋体"/>
                <w:color w:val="auto"/>
                <w:spacing w:val="0"/>
                <w:w w:val="100"/>
                <w:sz w:val="21"/>
                <w:szCs w:val="21"/>
                <w:highlight w:val="none"/>
                <w:lang w:eastAsia="zh-CN"/>
              </w:rPr>
              <w:t>；</w:t>
            </w:r>
          </w:p>
          <w:p w14:paraId="3EA3F0A6">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75%~80%得</w:t>
            </w:r>
            <w:r>
              <w:rPr>
                <w:rFonts w:hint="eastAsia" w:cs="宋体"/>
                <w:color w:val="auto"/>
                <w:spacing w:val="0"/>
                <w:w w:val="100"/>
                <w:sz w:val="21"/>
                <w:szCs w:val="21"/>
                <w:highlight w:val="none"/>
                <w:lang w:val="en-US" w:eastAsia="zh-CN"/>
              </w:rPr>
              <w:t>8</w:t>
            </w:r>
            <w:r>
              <w:rPr>
                <w:rFonts w:hint="eastAsia" w:ascii="宋体" w:hAnsi="宋体" w:eastAsia="宋体" w:cs="宋体"/>
                <w:color w:val="auto"/>
                <w:spacing w:val="0"/>
                <w:w w:val="100"/>
                <w:sz w:val="21"/>
                <w:szCs w:val="21"/>
                <w:highlight w:val="none"/>
              </w:rPr>
              <w:t>分</w:t>
            </w:r>
            <w:r>
              <w:rPr>
                <w:rFonts w:hint="eastAsia" w:ascii="宋体" w:hAnsi="宋体" w:eastAsia="宋体" w:cs="宋体"/>
                <w:color w:val="auto"/>
                <w:spacing w:val="0"/>
                <w:w w:val="100"/>
                <w:sz w:val="21"/>
                <w:szCs w:val="21"/>
                <w:highlight w:val="none"/>
                <w:lang w:eastAsia="zh-CN"/>
              </w:rPr>
              <w:t>；</w:t>
            </w:r>
            <w:r>
              <w:rPr>
                <w:rFonts w:hint="eastAsia" w:ascii="宋体" w:hAnsi="宋体" w:eastAsia="宋体" w:cs="宋体"/>
                <w:color w:val="auto"/>
                <w:spacing w:val="0"/>
                <w:w w:val="100"/>
                <w:sz w:val="21"/>
                <w:szCs w:val="21"/>
                <w:highlight w:val="none"/>
              </w:rPr>
              <w:t>低于75%不得分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696BC83F">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right="-20"/>
              <w:jc w:val="center"/>
              <w:textAlignment w:val="auto"/>
              <w:rPr>
                <w:rFonts w:hint="eastAsia" w:ascii="宋体" w:hAnsi="宋体" w:eastAsia="宋体" w:cs="宋体"/>
                <w:color w:val="auto"/>
                <w:spacing w:val="0"/>
                <w:w w:val="100"/>
                <w:sz w:val="21"/>
                <w:szCs w:val="21"/>
                <w:highlight w:val="none"/>
                <w:vertAlign w:val="baseline"/>
              </w:rPr>
            </w:pPr>
          </w:p>
        </w:tc>
      </w:tr>
      <w:tr w14:paraId="782DD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156" w:type="dxa"/>
            <w:noWrap w:val="0"/>
            <w:vAlign w:val="center"/>
          </w:tcPr>
          <w:p w14:paraId="4D7B8BBB">
            <w:pPr>
              <w:keepNext w:val="0"/>
              <w:keepLines w:val="0"/>
              <w:pageBreakBefore w:val="0"/>
              <w:widowControl w:val="0"/>
              <w:kinsoku/>
              <w:wordWrap/>
              <w:overflowPunct/>
              <w:topLinePunct w:val="0"/>
              <w:autoSpaceDE/>
              <w:autoSpaceDN/>
              <w:bidi w:val="0"/>
              <w:adjustRightInd/>
              <w:snapToGrid/>
              <w:spacing w:before="3" w:after="0" w:line="280" w:lineRule="exact"/>
              <w:ind w:left="0" w:leftChars="0" w:right="79"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在线率（捕获率）</w:t>
            </w:r>
          </w:p>
          <w:p w14:paraId="2C43C110">
            <w:pPr>
              <w:keepNext w:val="0"/>
              <w:keepLines w:val="0"/>
              <w:pageBreakBefore w:val="0"/>
              <w:widowControl w:val="0"/>
              <w:kinsoku/>
              <w:wordWrap/>
              <w:overflowPunct/>
              <w:topLinePunct w:val="0"/>
              <w:autoSpaceDE/>
              <w:autoSpaceDN/>
              <w:bidi w:val="0"/>
              <w:adjustRightInd/>
              <w:snapToGrid/>
              <w:spacing w:before="3" w:after="0" w:line="280" w:lineRule="exact"/>
              <w:ind w:left="0" w:leftChars="0" w:right="79"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w:t>
            </w:r>
            <w:r>
              <w:rPr>
                <w:rFonts w:hint="eastAsia" w:cs="宋体"/>
                <w:color w:val="auto"/>
                <w:spacing w:val="0"/>
                <w:w w:val="100"/>
                <w:sz w:val="21"/>
                <w:szCs w:val="21"/>
                <w:highlight w:val="none"/>
                <w:lang w:val="en-US" w:eastAsia="zh-CN"/>
              </w:rPr>
              <w:t>9</w:t>
            </w:r>
            <w:r>
              <w:rPr>
                <w:rFonts w:hint="eastAsia" w:ascii="宋体" w:hAnsi="宋体" w:eastAsia="宋体" w:cs="宋体"/>
                <w:color w:val="auto"/>
                <w:spacing w:val="0"/>
                <w:w w:val="100"/>
                <w:sz w:val="21"/>
                <w:szCs w:val="21"/>
                <w:highlight w:val="none"/>
              </w:rPr>
              <w:t>分）</w:t>
            </w:r>
          </w:p>
        </w:tc>
        <w:tc>
          <w:tcPr>
            <w:tcW w:w="4167" w:type="dxa"/>
            <w:noWrap w:val="0"/>
            <w:vAlign w:val="center"/>
          </w:tcPr>
          <w:p w14:paraId="1D5E38A0">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360" w:lineRule="auto"/>
              <w:ind w:left="0" w:leftChars="0" w:right="-23"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position w:val="-22"/>
                <w:sz w:val="21"/>
                <w:szCs w:val="21"/>
                <w:highlight w:val="none"/>
                <w:lang w:eastAsia="zh-CN"/>
              </w:rPr>
              <w:object>
                <v:shape id="_x0000_i1028" o:spt="75" type="#_x0000_t75" style="height:27pt;width:150.95pt;" o:ole="t" filled="f" o:preferrelative="t" stroked="f" coordsize="21600,21600">
                  <v:path/>
                  <v:fill on="f" focussize="0,0"/>
                  <v:stroke on="f"/>
                  <v:imagedata r:id="rId15" o:title=""/>
                  <o:lock v:ext="edit" aspectratio="t"/>
                  <w10:wrap type="none"/>
                  <w10:anchorlock/>
                </v:shape>
                <o:OLEObject Type="Embed" ProgID="Equation.KSEE3" ShapeID="_x0000_i1028" DrawAspect="Content" ObjectID="_1468075728" r:id="rId14">
                  <o:LockedField>false</o:LockedField>
                </o:OLEObject>
              </w:object>
            </w:r>
          </w:p>
        </w:tc>
        <w:tc>
          <w:tcPr>
            <w:tcW w:w="4183" w:type="dxa"/>
            <w:noWrap w:val="0"/>
            <w:vAlign w:val="center"/>
          </w:tcPr>
          <w:p w14:paraId="1435A3C7">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在线率≥9</w:t>
            </w:r>
            <w:r>
              <w:rPr>
                <w:rFonts w:hint="eastAsia" w:ascii="宋体" w:hAnsi="宋体" w:eastAsia="宋体" w:cs="宋体"/>
                <w:color w:val="auto"/>
                <w:spacing w:val="0"/>
                <w:w w:val="100"/>
                <w:sz w:val="21"/>
                <w:szCs w:val="21"/>
                <w:highlight w:val="none"/>
                <w:lang w:val="en-US" w:eastAsia="zh-CN"/>
              </w:rPr>
              <w:t>0</w:t>
            </w:r>
            <w:r>
              <w:rPr>
                <w:rFonts w:hint="eastAsia" w:ascii="宋体" w:hAnsi="宋体" w:eastAsia="宋体" w:cs="宋体"/>
                <w:color w:val="auto"/>
                <w:spacing w:val="0"/>
                <w:w w:val="100"/>
                <w:sz w:val="21"/>
                <w:szCs w:val="21"/>
                <w:highlight w:val="none"/>
              </w:rPr>
              <w:t>%得满分；</w:t>
            </w:r>
          </w:p>
          <w:p w14:paraId="66E0501D">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9</w:t>
            </w:r>
            <w:r>
              <w:rPr>
                <w:rFonts w:hint="eastAsia" w:ascii="宋体" w:hAnsi="宋体" w:eastAsia="宋体" w:cs="宋体"/>
                <w:color w:val="auto"/>
                <w:spacing w:val="0"/>
                <w:w w:val="100"/>
                <w:sz w:val="21"/>
                <w:szCs w:val="21"/>
                <w:highlight w:val="none"/>
                <w:lang w:val="en-US" w:eastAsia="zh-CN"/>
              </w:rPr>
              <w:t>0</w:t>
            </w:r>
            <w:r>
              <w:rPr>
                <w:rFonts w:hint="eastAsia" w:ascii="宋体" w:hAnsi="宋体" w:eastAsia="宋体" w:cs="宋体"/>
                <w:color w:val="auto"/>
                <w:spacing w:val="0"/>
                <w:w w:val="100"/>
                <w:sz w:val="21"/>
                <w:szCs w:val="21"/>
                <w:highlight w:val="none"/>
              </w:rPr>
              <w:t>%＞在线率≥</w:t>
            </w:r>
            <w:r>
              <w:rPr>
                <w:rFonts w:hint="eastAsia" w:ascii="宋体" w:hAnsi="宋体" w:eastAsia="宋体" w:cs="宋体"/>
                <w:color w:val="auto"/>
                <w:spacing w:val="0"/>
                <w:w w:val="100"/>
                <w:sz w:val="21"/>
                <w:szCs w:val="21"/>
                <w:highlight w:val="none"/>
                <w:lang w:val="en-US" w:eastAsia="zh-CN"/>
              </w:rPr>
              <w:t>8</w:t>
            </w:r>
            <w:r>
              <w:rPr>
                <w:rFonts w:hint="eastAsia" w:ascii="宋体" w:hAnsi="宋体" w:eastAsia="宋体" w:cs="宋体"/>
                <w:color w:val="auto"/>
                <w:spacing w:val="0"/>
                <w:w w:val="100"/>
                <w:sz w:val="21"/>
                <w:szCs w:val="21"/>
                <w:highlight w:val="none"/>
              </w:rPr>
              <w:t>0%得</w:t>
            </w:r>
            <w:r>
              <w:rPr>
                <w:rFonts w:hint="eastAsia" w:cs="宋体"/>
                <w:color w:val="auto"/>
                <w:spacing w:val="0"/>
                <w:w w:val="100"/>
                <w:sz w:val="21"/>
                <w:szCs w:val="21"/>
                <w:highlight w:val="none"/>
                <w:lang w:val="en-US" w:eastAsia="zh-CN"/>
              </w:rPr>
              <w:t>6</w:t>
            </w:r>
            <w:r>
              <w:rPr>
                <w:rFonts w:hint="eastAsia" w:ascii="宋体" w:hAnsi="宋体" w:eastAsia="宋体" w:cs="宋体"/>
                <w:color w:val="auto"/>
                <w:spacing w:val="0"/>
                <w:w w:val="100"/>
                <w:sz w:val="21"/>
                <w:szCs w:val="21"/>
                <w:highlight w:val="none"/>
              </w:rPr>
              <w:t>分；</w:t>
            </w:r>
          </w:p>
          <w:p w14:paraId="70CAE433">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lang w:val="en-US" w:eastAsia="zh-CN"/>
              </w:rPr>
              <w:t>8</w:t>
            </w:r>
            <w:r>
              <w:rPr>
                <w:rFonts w:hint="eastAsia" w:ascii="宋体" w:hAnsi="宋体" w:eastAsia="宋体" w:cs="宋体"/>
                <w:color w:val="auto"/>
                <w:spacing w:val="0"/>
                <w:w w:val="100"/>
                <w:sz w:val="21"/>
                <w:szCs w:val="21"/>
                <w:highlight w:val="none"/>
              </w:rPr>
              <w:t>0%＞在线率≥</w:t>
            </w:r>
            <w:r>
              <w:rPr>
                <w:rFonts w:hint="eastAsia" w:ascii="宋体" w:hAnsi="宋体" w:eastAsia="宋体" w:cs="宋体"/>
                <w:color w:val="auto"/>
                <w:spacing w:val="0"/>
                <w:w w:val="100"/>
                <w:sz w:val="21"/>
                <w:szCs w:val="21"/>
                <w:highlight w:val="none"/>
                <w:lang w:val="en-US" w:eastAsia="zh-CN"/>
              </w:rPr>
              <w:t>70</w:t>
            </w:r>
            <w:r>
              <w:rPr>
                <w:rFonts w:hint="eastAsia" w:ascii="宋体" w:hAnsi="宋体" w:eastAsia="宋体" w:cs="宋体"/>
                <w:color w:val="auto"/>
                <w:spacing w:val="0"/>
                <w:w w:val="100"/>
                <w:sz w:val="21"/>
                <w:szCs w:val="21"/>
                <w:highlight w:val="none"/>
              </w:rPr>
              <w:t>%的得</w:t>
            </w:r>
            <w:r>
              <w:rPr>
                <w:rFonts w:hint="eastAsia" w:cs="宋体"/>
                <w:color w:val="auto"/>
                <w:spacing w:val="0"/>
                <w:w w:val="100"/>
                <w:sz w:val="21"/>
                <w:szCs w:val="21"/>
                <w:highlight w:val="none"/>
                <w:lang w:val="en-US" w:eastAsia="zh-CN"/>
              </w:rPr>
              <w:t>3</w:t>
            </w:r>
            <w:r>
              <w:rPr>
                <w:rFonts w:hint="eastAsia" w:ascii="宋体" w:hAnsi="宋体" w:eastAsia="宋体" w:cs="宋体"/>
                <w:color w:val="auto"/>
                <w:spacing w:val="0"/>
                <w:w w:val="100"/>
                <w:sz w:val="21"/>
                <w:szCs w:val="21"/>
                <w:highlight w:val="none"/>
              </w:rPr>
              <w:t>分；</w:t>
            </w:r>
          </w:p>
          <w:p w14:paraId="223FF989">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在线率＜</w:t>
            </w:r>
            <w:r>
              <w:rPr>
                <w:rFonts w:hint="eastAsia" w:ascii="宋体" w:hAnsi="宋体" w:eastAsia="宋体" w:cs="宋体"/>
                <w:color w:val="auto"/>
                <w:spacing w:val="0"/>
                <w:w w:val="100"/>
                <w:sz w:val="21"/>
                <w:szCs w:val="21"/>
                <w:highlight w:val="none"/>
                <w:lang w:val="en-US" w:eastAsia="zh-CN"/>
              </w:rPr>
              <w:t>70</w:t>
            </w:r>
            <w:r>
              <w:rPr>
                <w:rFonts w:hint="eastAsia" w:ascii="宋体" w:hAnsi="宋体" w:eastAsia="宋体" w:cs="宋体"/>
                <w:color w:val="auto"/>
                <w:spacing w:val="0"/>
                <w:w w:val="100"/>
                <w:sz w:val="21"/>
                <w:szCs w:val="21"/>
                <w:highlight w:val="none"/>
              </w:rPr>
              <w:t>%的不得分。</w:t>
            </w:r>
          </w:p>
        </w:tc>
        <w:tc>
          <w:tcPr>
            <w:tcW w:w="619" w:type="dxa"/>
            <w:noWrap w:val="0"/>
            <w:vAlign w:val="center"/>
          </w:tcPr>
          <w:p w14:paraId="6C36060F">
            <w:pPr>
              <w:keepNext w:val="0"/>
              <w:keepLines w:val="0"/>
              <w:pageBreakBefore w:val="0"/>
              <w:widowControl w:val="0"/>
              <w:tabs>
                <w:tab w:val="left" w:pos="3580"/>
                <w:tab w:val="left" w:pos="6360"/>
              </w:tabs>
              <w:kinsoku/>
              <w:wordWrap/>
              <w:overflowPunct/>
              <w:topLinePunct w:val="0"/>
              <w:autoSpaceDE/>
              <w:autoSpaceDN/>
              <w:bidi w:val="0"/>
              <w:adjustRightInd/>
              <w:snapToGrid/>
              <w:spacing w:before="0" w:after="0" w:line="280" w:lineRule="exact"/>
              <w:ind w:right="-20"/>
              <w:jc w:val="center"/>
              <w:textAlignment w:val="auto"/>
              <w:rPr>
                <w:rFonts w:hint="eastAsia" w:ascii="宋体" w:hAnsi="宋体" w:eastAsia="宋体" w:cs="宋体"/>
                <w:color w:val="auto"/>
                <w:spacing w:val="0"/>
                <w:w w:val="100"/>
                <w:sz w:val="21"/>
                <w:szCs w:val="21"/>
                <w:highlight w:val="none"/>
                <w:vertAlign w:val="baseline"/>
              </w:rPr>
            </w:pPr>
          </w:p>
        </w:tc>
      </w:tr>
      <w:tr w14:paraId="23AFD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6" w:type="dxa"/>
            <w:vMerge w:val="restart"/>
            <w:noWrap w:val="0"/>
            <w:vAlign w:val="center"/>
          </w:tcPr>
          <w:p w14:paraId="3507A3E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运维内容</w:t>
            </w:r>
          </w:p>
          <w:p w14:paraId="0092F532">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（18分）</w:t>
            </w:r>
          </w:p>
          <w:p w14:paraId="11429BEF">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1BB876B4">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标体（6 分）</w:t>
            </w:r>
          </w:p>
        </w:tc>
        <w:tc>
          <w:tcPr>
            <w:tcW w:w="4183" w:type="dxa"/>
            <w:noWrap w:val="0"/>
            <w:vAlign w:val="center"/>
          </w:tcPr>
          <w:p w14:paraId="149C4DE0">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val="en-US" w:eastAsia="zh-CN"/>
              </w:rPr>
            </w:pPr>
            <w:r>
              <w:rPr>
                <w:rFonts w:hint="eastAsia" w:ascii="宋体" w:hAnsi="宋体" w:eastAsia="宋体" w:cs="宋体"/>
                <w:color w:val="auto"/>
                <w:spacing w:val="0"/>
                <w:w w:val="100"/>
                <w:sz w:val="21"/>
                <w:szCs w:val="21"/>
                <w:highlight w:val="none"/>
              </w:rPr>
              <w:t>保证自动仪器具有良好的运行环境，标体卫生整洁得满分，否则酌情扣分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7E4D7DE3">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6D32B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156" w:type="dxa"/>
            <w:vMerge w:val="continue"/>
            <w:noWrap w:val="0"/>
            <w:vAlign w:val="center"/>
          </w:tcPr>
          <w:p w14:paraId="10608D80">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74CAD5B5">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维护频次（2 分）</w:t>
            </w:r>
          </w:p>
        </w:tc>
        <w:tc>
          <w:tcPr>
            <w:tcW w:w="4183" w:type="dxa"/>
            <w:noWrap w:val="0"/>
            <w:vAlign w:val="center"/>
          </w:tcPr>
          <w:p w14:paraId="792A3620">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运维频次满足每</w:t>
            </w:r>
            <w:r>
              <w:rPr>
                <w:rFonts w:hint="eastAsia" w:cs="宋体"/>
                <w:color w:val="auto"/>
                <w:spacing w:val="0"/>
                <w:w w:val="100"/>
                <w:sz w:val="21"/>
                <w:szCs w:val="21"/>
                <w:highlight w:val="none"/>
                <w:lang w:val="en-US" w:eastAsia="zh-CN"/>
              </w:rPr>
              <w:t>季度</w:t>
            </w:r>
            <w:r>
              <w:rPr>
                <w:rFonts w:hint="eastAsia" w:ascii="宋体" w:hAnsi="宋体" w:eastAsia="宋体" w:cs="宋体"/>
                <w:color w:val="auto"/>
                <w:spacing w:val="0"/>
                <w:w w:val="100"/>
                <w:sz w:val="21"/>
                <w:szCs w:val="21"/>
                <w:highlight w:val="none"/>
              </w:rPr>
              <w:t>运维1次，定期进行电极清洗，到站率不足一</w:t>
            </w:r>
            <w:r>
              <w:rPr>
                <w:rFonts w:hint="eastAsia" w:cs="宋体"/>
                <w:color w:val="auto"/>
                <w:spacing w:val="0"/>
                <w:w w:val="100"/>
                <w:sz w:val="21"/>
                <w:szCs w:val="21"/>
                <w:highlight w:val="none"/>
                <w:lang w:val="en-US" w:eastAsia="zh-CN"/>
              </w:rPr>
              <w:t>季度</w:t>
            </w:r>
            <w:r>
              <w:rPr>
                <w:rFonts w:hint="eastAsia" w:ascii="宋体" w:hAnsi="宋体" w:eastAsia="宋体" w:cs="宋体"/>
                <w:color w:val="auto"/>
                <w:spacing w:val="0"/>
                <w:w w:val="100"/>
                <w:sz w:val="21"/>
                <w:szCs w:val="21"/>
                <w:highlight w:val="none"/>
              </w:rPr>
              <w:t>一次不得分。</w:t>
            </w:r>
          </w:p>
        </w:tc>
        <w:tc>
          <w:tcPr>
            <w:tcW w:w="619" w:type="dxa"/>
            <w:noWrap w:val="0"/>
            <w:vAlign w:val="center"/>
          </w:tcPr>
          <w:p w14:paraId="3D4B5B15">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33D67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156" w:type="dxa"/>
            <w:vMerge w:val="continue"/>
            <w:noWrap w:val="0"/>
            <w:vAlign w:val="center"/>
          </w:tcPr>
          <w:p w14:paraId="7E84B4E3">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1251E476">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自动监测仪器（6 分）</w:t>
            </w:r>
          </w:p>
        </w:tc>
        <w:tc>
          <w:tcPr>
            <w:tcW w:w="4183" w:type="dxa"/>
            <w:noWrap w:val="0"/>
            <w:vAlign w:val="center"/>
          </w:tcPr>
          <w:p w14:paraId="5815BA81">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定期更换易耗品；定期校准仪器；仪器故障及时报修，相应仪器及校正参数在正常范围内</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4D6DC9D6">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5F94D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156" w:type="dxa"/>
            <w:vMerge w:val="continue"/>
            <w:noWrap w:val="0"/>
            <w:vAlign w:val="center"/>
          </w:tcPr>
          <w:p w14:paraId="450743AC">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7640E32D">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通讯（1 分）</w:t>
            </w:r>
          </w:p>
        </w:tc>
        <w:tc>
          <w:tcPr>
            <w:tcW w:w="4183" w:type="dxa"/>
            <w:noWrap w:val="0"/>
            <w:vAlign w:val="center"/>
          </w:tcPr>
          <w:p w14:paraId="59CD5030">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保证电话和无线通讯线路的畅通</w:t>
            </w:r>
          </w:p>
        </w:tc>
        <w:tc>
          <w:tcPr>
            <w:tcW w:w="619" w:type="dxa"/>
            <w:noWrap w:val="0"/>
            <w:vAlign w:val="center"/>
          </w:tcPr>
          <w:p w14:paraId="4CA0B69D">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2108B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156" w:type="dxa"/>
            <w:vMerge w:val="continue"/>
            <w:noWrap w:val="0"/>
            <w:vAlign w:val="center"/>
          </w:tcPr>
          <w:p w14:paraId="109CB794">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2E6D1DC1">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仪器运行记录（3 分）</w:t>
            </w:r>
          </w:p>
        </w:tc>
        <w:tc>
          <w:tcPr>
            <w:tcW w:w="4183" w:type="dxa"/>
            <w:noWrap w:val="0"/>
            <w:vAlign w:val="center"/>
          </w:tcPr>
          <w:p w14:paraId="440DB7FE">
            <w:pPr>
              <w:keepNext w:val="0"/>
              <w:keepLines w:val="0"/>
              <w:pageBreakBefore w:val="0"/>
              <w:widowControl w:val="0"/>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运维记录、质控记录</w:t>
            </w:r>
            <w:r>
              <w:rPr>
                <w:rFonts w:hint="eastAsia" w:ascii="宋体" w:hAnsi="宋体" w:eastAsia="宋体" w:cs="宋体"/>
                <w:color w:val="auto"/>
                <w:spacing w:val="0"/>
                <w:w w:val="100"/>
                <w:sz w:val="21"/>
                <w:szCs w:val="21"/>
                <w:highlight w:val="none"/>
                <w:lang w:eastAsia="zh-CN"/>
              </w:rPr>
              <w:t>、</w:t>
            </w:r>
            <w:r>
              <w:rPr>
                <w:rFonts w:hint="eastAsia" w:ascii="宋体" w:hAnsi="宋体" w:eastAsia="宋体" w:cs="宋体"/>
                <w:color w:val="auto"/>
                <w:spacing w:val="0"/>
                <w:w w:val="100"/>
                <w:sz w:val="21"/>
                <w:szCs w:val="21"/>
                <w:highlight w:val="none"/>
              </w:rPr>
              <w:t>备品备件更换等记录齐全</w:t>
            </w:r>
            <w:r>
              <w:rPr>
                <w:rFonts w:hint="eastAsia" w:ascii="宋体" w:hAnsi="宋体" w:eastAsia="宋体" w:cs="宋体"/>
                <w:color w:val="auto"/>
                <w:spacing w:val="0"/>
                <w:w w:val="100"/>
                <w:sz w:val="21"/>
                <w:szCs w:val="21"/>
                <w:highlight w:val="none"/>
                <w:lang w:eastAsia="zh-CN"/>
              </w:rPr>
              <w:t>；</w:t>
            </w:r>
            <w:r>
              <w:rPr>
                <w:rFonts w:hint="eastAsia" w:ascii="宋体" w:hAnsi="宋体" w:eastAsia="宋体" w:cs="宋体"/>
                <w:color w:val="auto"/>
                <w:spacing w:val="0"/>
                <w:w w:val="100"/>
                <w:sz w:val="21"/>
                <w:szCs w:val="21"/>
                <w:highlight w:val="none"/>
              </w:rPr>
              <w:t>档案完整、准确、整洁得满分，否则酌情扣分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3DCD7DF3">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3415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156" w:type="dxa"/>
            <w:vMerge w:val="restart"/>
            <w:noWrap w:val="0"/>
            <w:vAlign w:val="center"/>
          </w:tcPr>
          <w:p w14:paraId="06077A2B">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pacing w:val="0"/>
                <w:w w:val="100"/>
                <w:sz w:val="21"/>
                <w:szCs w:val="21"/>
                <w:highlight w:val="none"/>
              </w:rPr>
            </w:pPr>
            <w:r>
              <w:rPr>
                <w:rFonts w:hint="eastAsia" w:ascii="宋体" w:hAnsi="宋体" w:eastAsia="宋体" w:cs="宋体"/>
                <w:color w:val="auto"/>
                <w:spacing w:val="0"/>
                <w:w w:val="100"/>
                <w:sz w:val="21"/>
                <w:szCs w:val="21"/>
                <w:highlight w:val="none"/>
              </w:rPr>
              <w:t>运维响应（12分，每 项 4 分）</w:t>
            </w:r>
          </w:p>
          <w:p w14:paraId="15000188">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15361624">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应急响应</w:t>
            </w:r>
          </w:p>
        </w:tc>
        <w:tc>
          <w:tcPr>
            <w:tcW w:w="4183" w:type="dxa"/>
            <w:noWrap w:val="0"/>
            <w:vAlign w:val="center"/>
          </w:tcPr>
          <w:p w14:paraId="0C19CD30">
            <w:pPr>
              <w:keepNext w:val="0"/>
              <w:keepLines w:val="0"/>
              <w:pageBreakBefore w:val="0"/>
              <w:widowControl w:val="0"/>
              <w:kinsoku/>
              <w:wordWrap/>
              <w:overflowPunct/>
              <w:topLinePunct w:val="0"/>
              <w:autoSpaceDE/>
              <w:autoSpaceDN/>
              <w:bidi w:val="0"/>
              <w:adjustRightInd/>
              <w:snapToGrid/>
              <w:spacing w:after="0" w:line="240" w:lineRule="exact"/>
              <w:ind w:left="0" w:leftChars="0" w:right="0" w:rightChars="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对水质异常响应及时，能够及时判断仪器状态得满分，否则酌情扣分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556F5CDA">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009FD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56" w:type="dxa"/>
            <w:vMerge w:val="continue"/>
            <w:noWrap w:val="0"/>
            <w:vAlign w:val="center"/>
          </w:tcPr>
          <w:p w14:paraId="329A413E">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50F0D168">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故障响应</w:t>
            </w:r>
          </w:p>
        </w:tc>
        <w:tc>
          <w:tcPr>
            <w:tcW w:w="4183" w:type="dxa"/>
            <w:noWrap w:val="0"/>
            <w:vAlign w:val="center"/>
          </w:tcPr>
          <w:p w14:paraId="5C19C2FA">
            <w:pPr>
              <w:keepNext w:val="0"/>
              <w:keepLines w:val="0"/>
              <w:pageBreakBefore w:val="0"/>
              <w:widowControl w:val="0"/>
              <w:kinsoku/>
              <w:wordWrap/>
              <w:overflowPunct/>
              <w:topLinePunct w:val="0"/>
              <w:autoSpaceDE/>
              <w:autoSpaceDN/>
              <w:bidi w:val="0"/>
              <w:adjustRightInd/>
              <w:snapToGrid/>
              <w:spacing w:after="0" w:line="240" w:lineRule="exact"/>
              <w:ind w:left="0" w:leftChars="0" w:right="0" w:rightChars="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站点故障时响应迅速，解决及时得满分，否则酌情扣分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73E6F64A">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0870B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6" w:type="dxa"/>
            <w:vMerge w:val="continue"/>
            <w:noWrap w:val="0"/>
            <w:vAlign w:val="center"/>
          </w:tcPr>
          <w:p w14:paraId="135F93C8">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777C67F0">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反馈信息</w:t>
            </w:r>
          </w:p>
        </w:tc>
        <w:tc>
          <w:tcPr>
            <w:tcW w:w="4183" w:type="dxa"/>
            <w:noWrap w:val="0"/>
            <w:vAlign w:val="center"/>
          </w:tcPr>
          <w:p w14:paraId="47C4AB1D">
            <w:pPr>
              <w:keepNext w:val="0"/>
              <w:keepLines w:val="0"/>
              <w:pageBreakBefore w:val="0"/>
              <w:widowControl w:val="0"/>
              <w:kinsoku/>
              <w:wordWrap/>
              <w:overflowPunct/>
              <w:topLinePunct w:val="0"/>
              <w:autoSpaceDE/>
              <w:autoSpaceDN/>
              <w:bidi w:val="0"/>
              <w:adjustRightInd/>
              <w:snapToGrid/>
              <w:spacing w:after="0" w:line="240" w:lineRule="exact"/>
              <w:ind w:left="0" w:leftChars="0" w:right="0" w:rightChars="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能够及时反应水质、仪器故障信息得满分，否则酌情扣分</w:t>
            </w:r>
            <w:r>
              <w:rPr>
                <w:rFonts w:hint="eastAsia" w:ascii="宋体" w:hAnsi="宋体" w:eastAsia="宋体" w:cs="宋体"/>
                <w:color w:val="auto"/>
                <w:spacing w:val="0"/>
                <w:w w:val="100"/>
                <w:sz w:val="21"/>
                <w:szCs w:val="21"/>
                <w:highlight w:val="none"/>
                <w:lang w:eastAsia="zh-CN"/>
              </w:rPr>
              <w:t>。</w:t>
            </w:r>
          </w:p>
        </w:tc>
        <w:tc>
          <w:tcPr>
            <w:tcW w:w="619" w:type="dxa"/>
            <w:noWrap w:val="0"/>
            <w:vAlign w:val="center"/>
          </w:tcPr>
          <w:p w14:paraId="37599328">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32CD0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56" w:type="dxa"/>
            <w:vMerge w:val="restart"/>
            <w:noWrap w:val="0"/>
            <w:vAlign w:val="center"/>
          </w:tcPr>
          <w:p w14:paraId="0AFB8D47">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0"/>
                <w:w w:val="100"/>
                <w:sz w:val="21"/>
                <w:szCs w:val="21"/>
                <w:highlight w:val="none"/>
              </w:rPr>
              <w:t>运维保障</w:t>
            </w:r>
          </w:p>
          <w:p w14:paraId="5B9221B5">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（25</w:t>
            </w:r>
            <w:r>
              <w:rPr>
                <w:rFonts w:hint="eastAsia" w:ascii="宋体" w:hAnsi="宋体" w:eastAsia="宋体" w:cs="宋体"/>
                <w:color w:val="auto"/>
                <w:spacing w:val="-2"/>
                <w:w w:val="100"/>
                <w:sz w:val="21"/>
                <w:szCs w:val="21"/>
                <w:highlight w:val="none"/>
              </w:rPr>
              <w:t xml:space="preserve"> </w:t>
            </w:r>
            <w:r>
              <w:rPr>
                <w:rFonts w:hint="eastAsia" w:ascii="宋体" w:hAnsi="宋体" w:eastAsia="宋体" w:cs="宋体"/>
                <w:color w:val="auto"/>
                <w:spacing w:val="0"/>
                <w:w w:val="100"/>
                <w:sz w:val="21"/>
                <w:szCs w:val="21"/>
                <w:highlight w:val="none"/>
              </w:rPr>
              <w:t>分</w:t>
            </w:r>
            <w:r>
              <w:rPr>
                <w:rFonts w:hint="eastAsia" w:ascii="宋体" w:hAnsi="宋体" w:eastAsia="宋体" w:cs="宋体"/>
                <w:color w:val="auto"/>
                <w:spacing w:val="-86"/>
                <w:w w:val="100"/>
                <w:sz w:val="21"/>
                <w:szCs w:val="21"/>
                <w:highlight w:val="none"/>
              </w:rPr>
              <w:t>，</w:t>
            </w:r>
            <w:r>
              <w:rPr>
                <w:rFonts w:hint="eastAsia" w:ascii="宋体" w:hAnsi="宋体" w:eastAsia="宋体" w:cs="宋体"/>
                <w:color w:val="auto"/>
                <w:spacing w:val="0"/>
                <w:w w:val="100"/>
                <w:sz w:val="21"/>
                <w:szCs w:val="21"/>
                <w:highlight w:val="none"/>
              </w:rPr>
              <w:t xml:space="preserve">每项5 </w:t>
            </w:r>
            <w:r>
              <w:rPr>
                <w:rFonts w:hint="eastAsia" w:ascii="宋体" w:hAnsi="宋体" w:eastAsia="宋体" w:cs="宋体"/>
                <w:color w:val="auto"/>
                <w:spacing w:val="-2"/>
                <w:w w:val="100"/>
                <w:sz w:val="21"/>
                <w:szCs w:val="21"/>
                <w:highlight w:val="none"/>
              </w:rPr>
              <w:t>分）</w:t>
            </w:r>
          </w:p>
        </w:tc>
        <w:tc>
          <w:tcPr>
            <w:tcW w:w="4167" w:type="dxa"/>
            <w:noWrap w:val="0"/>
            <w:vAlign w:val="center"/>
          </w:tcPr>
          <w:p w14:paraId="785EF0AB">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position w:val="-1"/>
                <w:sz w:val="21"/>
                <w:szCs w:val="21"/>
                <w:highlight w:val="none"/>
              </w:rPr>
              <w:t>持证</w:t>
            </w:r>
            <w:r>
              <w:rPr>
                <w:rFonts w:hint="eastAsia" w:ascii="宋体" w:hAnsi="宋体" w:eastAsia="宋体" w:cs="宋体"/>
                <w:color w:val="auto"/>
                <w:spacing w:val="-2"/>
                <w:w w:val="100"/>
                <w:position w:val="-1"/>
                <w:sz w:val="21"/>
                <w:szCs w:val="21"/>
                <w:highlight w:val="none"/>
              </w:rPr>
              <w:t>上</w:t>
            </w:r>
            <w:r>
              <w:rPr>
                <w:rFonts w:hint="eastAsia" w:ascii="宋体" w:hAnsi="宋体" w:eastAsia="宋体" w:cs="宋体"/>
                <w:color w:val="auto"/>
                <w:spacing w:val="0"/>
                <w:w w:val="100"/>
                <w:position w:val="-1"/>
                <w:sz w:val="21"/>
                <w:szCs w:val="21"/>
                <w:highlight w:val="none"/>
              </w:rPr>
              <w:t>岗</w:t>
            </w:r>
          </w:p>
        </w:tc>
        <w:tc>
          <w:tcPr>
            <w:tcW w:w="4183" w:type="dxa"/>
            <w:noWrap w:val="0"/>
            <w:vAlign w:val="center"/>
          </w:tcPr>
          <w:p w14:paraId="0C0416FA">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position w:val="-1"/>
                <w:sz w:val="21"/>
                <w:szCs w:val="21"/>
                <w:highlight w:val="none"/>
              </w:rPr>
              <w:t>技术</w:t>
            </w:r>
            <w:r>
              <w:rPr>
                <w:rFonts w:hint="eastAsia" w:ascii="宋体" w:hAnsi="宋体" w:eastAsia="宋体" w:cs="宋体"/>
                <w:color w:val="auto"/>
                <w:spacing w:val="-2"/>
                <w:w w:val="100"/>
                <w:position w:val="-1"/>
                <w:sz w:val="21"/>
                <w:szCs w:val="21"/>
                <w:highlight w:val="none"/>
              </w:rPr>
              <w:t>人</w:t>
            </w:r>
            <w:r>
              <w:rPr>
                <w:rFonts w:hint="eastAsia" w:ascii="宋体" w:hAnsi="宋体" w:eastAsia="宋体" w:cs="宋体"/>
                <w:color w:val="auto"/>
                <w:spacing w:val="0"/>
                <w:w w:val="100"/>
                <w:position w:val="-1"/>
                <w:sz w:val="21"/>
                <w:szCs w:val="21"/>
                <w:highlight w:val="none"/>
              </w:rPr>
              <w:t>员</w:t>
            </w:r>
            <w:r>
              <w:rPr>
                <w:rFonts w:hint="eastAsia" w:ascii="宋体" w:hAnsi="宋体" w:eastAsia="宋体" w:cs="宋体"/>
                <w:color w:val="auto"/>
                <w:spacing w:val="-2"/>
                <w:w w:val="100"/>
                <w:position w:val="-1"/>
                <w:sz w:val="21"/>
                <w:szCs w:val="21"/>
                <w:highlight w:val="none"/>
              </w:rPr>
              <w:t>持</w:t>
            </w:r>
            <w:r>
              <w:rPr>
                <w:rFonts w:hint="eastAsia" w:ascii="宋体" w:hAnsi="宋体" w:eastAsia="宋体" w:cs="宋体"/>
                <w:color w:val="auto"/>
                <w:spacing w:val="0"/>
                <w:w w:val="100"/>
                <w:position w:val="-1"/>
                <w:sz w:val="21"/>
                <w:szCs w:val="21"/>
                <w:highlight w:val="none"/>
              </w:rPr>
              <w:t>证</w:t>
            </w:r>
            <w:r>
              <w:rPr>
                <w:rFonts w:hint="eastAsia" w:ascii="宋体" w:hAnsi="宋体" w:eastAsia="宋体" w:cs="宋体"/>
                <w:color w:val="auto"/>
                <w:spacing w:val="-2"/>
                <w:w w:val="100"/>
                <w:position w:val="-1"/>
                <w:sz w:val="21"/>
                <w:szCs w:val="21"/>
                <w:highlight w:val="none"/>
              </w:rPr>
              <w:t>上</w:t>
            </w:r>
            <w:r>
              <w:rPr>
                <w:rFonts w:hint="eastAsia" w:ascii="宋体" w:hAnsi="宋体" w:eastAsia="宋体" w:cs="宋体"/>
                <w:color w:val="auto"/>
                <w:spacing w:val="0"/>
                <w:w w:val="100"/>
                <w:position w:val="-1"/>
                <w:sz w:val="21"/>
                <w:szCs w:val="21"/>
                <w:highlight w:val="none"/>
              </w:rPr>
              <w:t>岗</w:t>
            </w:r>
            <w:r>
              <w:rPr>
                <w:rFonts w:hint="eastAsia" w:ascii="宋体" w:hAnsi="宋体" w:eastAsia="宋体" w:cs="宋体"/>
                <w:color w:val="auto"/>
                <w:spacing w:val="0"/>
                <w:w w:val="100"/>
                <w:position w:val="-1"/>
                <w:sz w:val="21"/>
                <w:szCs w:val="21"/>
                <w:highlight w:val="none"/>
                <w:lang w:eastAsia="zh-CN"/>
              </w:rPr>
              <w:t>。</w:t>
            </w:r>
          </w:p>
        </w:tc>
        <w:tc>
          <w:tcPr>
            <w:tcW w:w="619" w:type="dxa"/>
            <w:noWrap w:val="0"/>
            <w:vAlign w:val="center"/>
          </w:tcPr>
          <w:p w14:paraId="41795D2C">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2CC1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6" w:type="dxa"/>
            <w:vMerge w:val="continue"/>
            <w:noWrap w:val="0"/>
            <w:vAlign w:val="center"/>
          </w:tcPr>
          <w:p w14:paraId="20404199">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13E27E3D">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position w:val="-1"/>
                <w:sz w:val="21"/>
                <w:szCs w:val="21"/>
                <w:highlight w:val="none"/>
              </w:rPr>
              <w:t>技术</w:t>
            </w:r>
            <w:r>
              <w:rPr>
                <w:rFonts w:hint="eastAsia" w:ascii="宋体" w:hAnsi="宋体" w:eastAsia="宋体" w:cs="宋体"/>
                <w:color w:val="auto"/>
                <w:spacing w:val="-2"/>
                <w:w w:val="100"/>
                <w:position w:val="-1"/>
                <w:sz w:val="21"/>
                <w:szCs w:val="21"/>
                <w:highlight w:val="none"/>
              </w:rPr>
              <w:t>保</w:t>
            </w:r>
            <w:r>
              <w:rPr>
                <w:rFonts w:hint="eastAsia" w:ascii="宋体" w:hAnsi="宋体" w:eastAsia="宋体" w:cs="宋体"/>
                <w:color w:val="auto"/>
                <w:spacing w:val="0"/>
                <w:w w:val="100"/>
                <w:position w:val="-1"/>
                <w:sz w:val="21"/>
                <w:szCs w:val="21"/>
                <w:highlight w:val="none"/>
              </w:rPr>
              <w:t>障</w:t>
            </w:r>
          </w:p>
        </w:tc>
        <w:tc>
          <w:tcPr>
            <w:tcW w:w="4183" w:type="dxa"/>
            <w:noWrap w:val="0"/>
            <w:vAlign w:val="center"/>
          </w:tcPr>
          <w:p w14:paraId="040EDA25">
            <w:pPr>
              <w:keepNext w:val="0"/>
              <w:keepLines w:val="0"/>
              <w:pageBreakBefore w:val="0"/>
              <w:widowControl w:val="0"/>
              <w:tabs>
                <w:tab w:val="left" w:pos="290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position w:val="-1"/>
                <w:sz w:val="21"/>
                <w:szCs w:val="21"/>
                <w:highlight w:val="none"/>
              </w:rPr>
              <w:t>人员</w:t>
            </w:r>
            <w:r>
              <w:rPr>
                <w:rFonts w:hint="eastAsia" w:ascii="宋体" w:hAnsi="宋体" w:eastAsia="宋体" w:cs="宋体"/>
                <w:color w:val="auto"/>
                <w:spacing w:val="-2"/>
                <w:w w:val="100"/>
                <w:position w:val="-1"/>
                <w:sz w:val="21"/>
                <w:szCs w:val="21"/>
                <w:highlight w:val="none"/>
              </w:rPr>
              <w:t>技</w:t>
            </w:r>
            <w:r>
              <w:rPr>
                <w:rFonts w:hint="eastAsia" w:ascii="宋体" w:hAnsi="宋体" w:eastAsia="宋体" w:cs="宋体"/>
                <w:color w:val="auto"/>
                <w:spacing w:val="0"/>
                <w:w w:val="100"/>
                <w:position w:val="-1"/>
                <w:sz w:val="21"/>
                <w:szCs w:val="21"/>
                <w:highlight w:val="none"/>
              </w:rPr>
              <w:t>术</w:t>
            </w:r>
            <w:r>
              <w:rPr>
                <w:rFonts w:hint="eastAsia" w:ascii="宋体" w:hAnsi="宋体" w:eastAsia="宋体" w:cs="宋体"/>
                <w:color w:val="auto"/>
                <w:spacing w:val="-2"/>
                <w:w w:val="100"/>
                <w:position w:val="-1"/>
                <w:sz w:val="21"/>
                <w:szCs w:val="21"/>
                <w:highlight w:val="none"/>
              </w:rPr>
              <w:t>水</w:t>
            </w:r>
            <w:r>
              <w:rPr>
                <w:rFonts w:hint="eastAsia" w:ascii="宋体" w:hAnsi="宋体" w:eastAsia="宋体" w:cs="宋体"/>
                <w:color w:val="auto"/>
                <w:spacing w:val="0"/>
                <w:w w:val="100"/>
                <w:position w:val="-1"/>
                <w:sz w:val="21"/>
                <w:szCs w:val="21"/>
                <w:highlight w:val="none"/>
              </w:rPr>
              <w:t>平</w:t>
            </w:r>
            <w:r>
              <w:rPr>
                <w:rFonts w:hint="eastAsia" w:ascii="宋体" w:hAnsi="宋体" w:eastAsia="宋体" w:cs="宋体"/>
                <w:color w:val="auto"/>
                <w:spacing w:val="-2"/>
                <w:w w:val="100"/>
                <w:position w:val="-1"/>
                <w:sz w:val="21"/>
                <w:szCs w:val="21"/>
                <w:highlight w:val="none"/>
              </w:rPr>
              <w:t>高</w:t>
            </w:r>
            <w:r>
              <w:rPr>
                <w:rFonts w:hint="eastAsia" w:ascii="宋体" w:hAnsi="宋体" w:eastAsia="宋体" w:cs="宋体"/>
                <w:color w:val="auto"/>
                <w:spacing w:val="0"/>
                <w:w w:val="100"/>
                <w:position w:val="-1"/>
                <w:sz w:val="21"/>
                <w:szCs w:val="21"/>
                <w:highlight w:val="none"/>
              </w:rPr>
              <w:t>，</w:t>
            </w:r>
            <w:r>
              <w:rPr>
                <w:rFonts w:hint="eastAsia" w:ascii="宋体" w:hAnsi="宋体" w:eastAsia="宋体" w:cs="宋体"/>
                <w:color w:val="auto"/>
                <w:spacing w:val="-2"/>
                <w:w w:val="100"/>
                <w:position w:val="-1"/>
                <w:sz w:val="21"/>
                <w:szCs w:val="21"/>
                <w:highlight w:val="none"/>
              </w:rPr>
              <w:t>能</w:t>
            </w:r>
            <w:r>
              <w:rPr>
                <w:rFonts w:hint="eastAsia" w:ascii="宋体" w:hAnsi="宋体" w:eastAsia="宋体" w:cs="宋体"/>
                <w:color w:val="auto"/>
                <w:spacing w:val="0"/>
                <w:w w:val="100"/>
                <w:position w:val="-1"/>
                <w:sz w:val="21"/>
                <w:szCs w:val="21"/>
                <w:highlight w:val="none"/>
              </w:rPr>
              <w:t>及</w:t>
            </w:r>
            <w:r>
              <w:rPr>
                <w:rFonts w:hint="eastAsia" w:ascii="宋体" w:hAnsi="宋体" w:eastAsia="宋体" w:cs="宋体"/>
                <w:color w:val="auto"/>
                <w:spacing w:val="-2"/>
                <w:w w:val="100"/>
                <w:position w:val="-1"/>
                <w:sz w:val="21"/>
                <w:szCs w:val="21"/>
                <w:highlight w:val="none"/>
              </w:rPr>
              <w:t>时</w:t>
            </w:r>
            <w:r>
              <w:rPr>
                <w:rFonts w:hint="eastAsia" w:ascii="宋体" w:hAnsi="宋体" w:eastAsia="宋体" w:cs="宋体"/>
                <w:color w:val="auto"/>
                <w:spacing w:val="0"/>
                <w:w w:val="100"/>
                <w:position w:val="-1"/>
                <w:sz w:val="21"/>
                <w:szCs w:val="21"/>
                <w:highlight w:val="none"/>
              </w:rPr>
              <w:t>解决</w:t>
            </w:r>
            <w:r>
              <w:rPr>
                <w:rFonts w:hint="eastAsia" w:ascii="宋体" w:hAnsi="宋体" w:eastAsia="宋体" w:cs="宋体"/>
                <w:color w:val="auto"/>
                <w:spacing w:val="-2"/>
                <w:w w:val="100"/>
                <w:position w:val="-1"/>
                <w:sz w:val="21"/>
                <w:szCs w:val="21"/>
                <w:highlight w:val="none"/>
              </w:rPr>
              <w:t>相</w:t>
            </w:r>
            <w:r>
              <w:rPr>
                <w:rFonts w:hint="eastAsia" w:ascii="宋体" w:hAnsi="宋体" w:eastAsia="宋体" w:cs="宋体"/>
                <w:color w:val="auto"/>
                <w:spacing w:val="0"/>
                <w:w w:val="100"/>
                <w:position w:val="-1"/>
                <w:sz w:val="21"/>
                <w:szCs w:val="21"/>
                <w:highlight w:val="none"/>
              </w:rPr>
              <w:t>关</w:t>
            </w:r>
            <w:r>
              <w:rPr>
                <w:rFonts w:hint="eastAsia" w:ascii="宋体" w:hAnsi="宋体" w:eastAsia="宋体" w:cs="宋体"/>
                <w:color w:val="auto"/>
                <w:spacing w:val="-2"/>
                <w:w w:val="100"/>
                <w:position w:val="-1"/>
                <w:sz w:val="21"/>
                <w:szCs w:val="21"/>
                <w:highlight w:val="none"/>
              </w:rPr>
              <w:t>故</w:t>
            </w:r>
            <w:r>
              <w:rPr>
                <w:rFonts w:hint="eastAsia" w:ascii="宋体" w:hAnsi="宋体" w:eastAsia="宋体" w:cs="宋体"/>
                <w:color w:val="auto"/>
                <w:spacing w:val="0"/>
                <w:w w:val="100"/>
                <w:position w:val="-1"/>
                <w:sz w:val="21"/>
                <w:szCs w:val="21"/>
                <w:highlight w:val="none"/>
              </w:rPr>
              <w:t>障</w:t>
            </w:r>
            <w:r>
              <w:rPr>
                <w:rFonts w:hint="eastAsia" w:ascii="宋体" w:hAnsi="宋体" w:eastAsia="宋体" w:cs="宋体"/>
                <w:color w:val="auto"/>
                <w:sz w:val="21"/>
                <w:szCs w:val="21"/>
                <w:highlight w:val="none"/>
                <w:lang w:eastAsia="zh-CN"/>
              </w:rPr>
              <w:t>。</w:t>
            </w:r>
          </w:p>
        </w:tc>
        <w:tc>
          <w:tcPr>
            <w:tcW w:w="619" w:type="dxa"/>
            <w:noWrap w:val="0"/>
            <w:vAlign w:val="center"/>
          </w:tcPr>
          <w:p w14:paraId="213E062F">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3747E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56" w:type="dxa"/>
            <w:vMerge w:val="continue"/>
            <w:noWrap w:val="0"/>
            <w:vAlign w:val="center"/>
          </w:tcPr>
          <w:p w14:paraId="7FF0D667">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0A8EF547">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lang w:val="en-US" w:eastAsia="zh-CN"/>
              </w:rPr>
            </w:pPr>
            <w:r>
              <w:rPr>
                <w:rFonts w:hint="eastAsia" w:ascii="宋体" w:hAnsi="宋体" w:eastAsia="宋体" w:cs="宋体"/>
                <w:color w:val="auto"/>
                <w:spacing w:val="0"/>
                <w:w w:val="100"/>
                <w:sz w:val="21"/>
                <w:szCs w:val="21"/>
                <w:highlight w:val="none"/>
              </w:rPr>
              <w:t>人员</w:t>
            </w:r>
            <w:r>
              <w:rPr>
                <w:rFonts w:hint="eastAsia" w:cs="宋体"/>
                <w:color w:val="auto"/>
                <w:spacing w:val="0"/>
                <w:w w:val="100"/>
                <w:sz w:val="21"/>
                <w:szCs w:val="21"/>
                <w:highlight w:val="none"/>
                <w:lang w:val="en-US" w:eastAsia="zh-CN"/>
              </w:rPr>
              <w:t>保障</w:t>
            </w:r>
          </w:p>
        </w:tc>
        <w:tc>
          <w:tcPr>
            <w:tcW w:w="4183" w:type="dxa"/>
            <w:noWrap w:val="0"/>
            <w:vAlign w:val="center"/>
          </w:tcPr>
          <w:p w14:paraId="0DFDEEF1">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满足2人得</w:t>
            </w:r>
            <w:r>
              <w:rPr>
                <w:rFonts w:hint="eastAsia" w:ascii="宋体" w:hAnsi="宋体" w:eastAsia="宋体" w:cs="宋体"/>
                <w:color w:val="auto"/>
                <w:spacing w:val="-2"/>
                <w:w w:val="100"/>
                <w:sz w:val="21"/>
                <w:szCs w:val="21"/>
                <w:highlight w:val="none"/>
              </w:rPr>
              <w:t>满</w:t>
            </w:r>
            <w:r>
              <w:rPr>
                <w:rFonts w:hint="eastAsia" w:ascii="宋体" w:hAnsi="宋体" w:eastAsia="宋体" w:cs="宋体"/>
                <w:color w:val="auto"/>
                <w:spacing w:val="0"/>
                <w:w w:val="100"/>
                <w:sz w:val="21"/>
                <w:szCs w:val="21"/>
                <w:highlight w:val="none"/>
              </w:rPr>
              <w:t>分</w:t>
            </w:r>
            <w:r>
              <w:rPr>
                <w:rFonts w:hint="eastAsia" w:ascii="宋体" w:hAnsi="宋体" w:eastAsia="宋体" w:cs="宋体"/>
                <w:color w:val="auto"/>
                <w:spacing w:val="-2"/>
                <w:w w:val="100"/>
                <w:sz w:val="21"/>
                <w:szCs w:val="21"/>
                <w:highlight w:val="none"/>
              </w:rPr>
              <w:t>，</w:t>
            </w:r>
            <w:r>
              <w:rPr>
                <w:rFonts w:hint="eastAsia" w:ascii="宋体" w:hAnsi="宋体" w:eastAsia="宋体" w:cs="宋体"/>
                <w:color w:val="auto"/>
                <w:spacing w:val="0"/>
                <w:w w:val="100"/>
                <w:sz w:val="21"/>
                <w:szCs w:val="21"/>
                <w:highlight w:val="none"/>
              </w:rPr>
              <w:t>否则</w:t>
            </w:r>
            <w:r>
              <w:rPr>
                <w:rFonts w:hint="eastAsia" w:ascii="宋体" w:hAnsi="宋体" w:eastAsia="宋体" w:cs="宋体"/>
                <w:color w:val="auto"/>
                <w:spacing w:val="-2"/>
                <w:w w:val="100"/>
                <w:sz w:val="21"/>
                <w:szCs w:val="21"/>
                <w:highlight w:val="none"/>
              </w:rPr>
              <w:t>酌</w:t>
            </w:r>
            <w:r>
              <w:rPr>
                <w:rFonts w:hint="eastAsia" w:ascii="宋体" w:hAnsi="宋体" w:eastAsia="宋体" w:cs="宋体"/>
                <w:color w:val="auto"/>
                <w:spacing w:val="0"/>
                <w:w w:val="100"/>
                <w:sz w:val="21"/>
                <w:szCs w:val="21"/>
                <w:highlight w:val="none"/>
              </w:rPr>
              <w:t>情</w:t>
            </w:r>
            <w:r>
              <w:rPr>
                <w:rFonts w:hint="eastAsia" w:ascii="宋体" w:hAnsi="宋体" w:eastAsia="宋体" w:cs="宋体"/>
                <w:color w:val="auto"/>
                <w:spacing w:val="-2"/>
                <w:w w:val="100"/>
                <w:sz w:val="21"/>
                <w:szCs w:val="21"/>
                <w:highlight w:val="none"/>
              </w:rPr>
              <w:t>扣</w:t>
            </w:r>
            <w:r>
              <w:rPr>
                <w:rFonts w:hint="eastAsia" w:ascii="宋体" w:hAnsi="宋体" w:eastAsia="宋体" w:cs="宋体"/>
                <w:color w:val="auto"/>
                <w:spacing w:val="0"/>
                <w:w w:val="100"/>
                <w:sz w:val="21"/>
                <w:szCs w:val="21"/>
                <w:highlight w:val="none"/>
              </w:rPr>
              <w:t>分</w:t>
            </w:r>
          </w:p>
        </w:tc>
        <w:tc>
          <w:tcPr>
            <w:tcW w:w="619" w:type="dxa"/>
            <w:noWrap w:val="0"/>
            <w:vAlign w:val="center"/>
          </w:tcPr>
          <w:p w14:paraId="08CD1322">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17F04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156" w:type="dxa"/>
            <w:vMerge w:val="continue"/>
            <w:noWrap w:val="0"/>
            <w:vAlign w:val="center"/>
          </w:tcPr>
          <w:p w14:paraId="131DC58E">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19E6A124">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车</w:t>
            </w:r>
            <w:r>
              <w:rPr>
                <w:rFonts w:hint="eastAsia" w:ascii="宋体" w:hAnsi="宋体" w:eastAsia="宋体" w:cs="宋体"/>
                <w:color w:val="auto"/>
                <w:spacing w:val="-2"/>
                <w:w w:val="100"/>
                <w:sz w:val="21"/>
                <w:szCs w:val="21"/>
                <w:highlight w:val="none"/>
              </w:rPr>
              <w:t>辆</w:t>
            </w:r>
            <w:r>
              <w:rPr>
                <w:rFonts w:hint="eastAsia" w:ascii="宋体" w:hAnsi="宋体" w:eastAsia="宋体" w:cs="宋体"/>
                <w:color w:val="auto"/>
                <w:spacing w:val="0"/>
                <w:w w:val="100"/>
                <w:sz w:val="21"/>
                <w:szCs w:val="21"/>
                <w:highlight w:val="none"/>
              </w:rPr>
              <w:t>保障</w:t>
            </w:r>
          </w:p>
        </w:tc>
        <w:tc>
          <w:tcPr>
            <w:tcW w:w="4183" w:type="dxa"/>
            <w:noWrap w:val="0"/>
            <w:vAlign w:val="center"/>
          </w:tcPr>
          <w:p w14:paraId="3CB32A45">
            <w:pPr>
              <w:keepNext w:val="0"/>
              <w:keepLines w:val="0"/>
              <w:pageBreakBefore w:val="0"/>
              <w:widowControl w:val="0"/>
              <w:tabs>
                <w:tab w:val="left" w:pos="290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sz w:val="21"/>
                <w:szCs w:val="21"/>
                <w:highlight w:val="none"/>
              </w:rPr>
              <w:t xml:space="preserve">满足1 </w:t>
            </w:r>
            <w:r>
              <w:rPr>
                <w:rFonts w:hint="eastAsia" w:ascii="宋体" w:hAnsi="宋体" w:eastAsia="宋体" w:cs="宋体"/>
                <w:color w:val="auto"/>
                <w:spacing w:val="-2"/>
                <w:w w:val="100"/>
                <w:sz w:val="21"/>
                <w:szCs w:val="21"/>
                <w:highlight w:val="none"/>
              </w:rPr>
              <w:t>车</w:t>
            </w:r>
            <w:r>
              <w:rPr>
                <w:rFonts w:hint="eastAsia" w:ascii="宋体" w:hAnsi="宋体" w:eastAsia="宋体" w:cs="宋体"/>
                <w:color w:val="auto"/>
                <w:spacing w:val="0"/>
                <w:w w:val="100"/>
                <w:sz w:val="21"/>
                <w:szCs w:val="21"/>
                <w:highlight w:val="none"/>
              </w:rPr>
              <w:t>得</w:t>
            </w:r>
            <w:r>
              <w:rPr>
                <w:rFonts w:hint="eastAsia" w:ascii="宋体" w:hAnsi="宋体" w:eastAsia="宋体" w:cs="宋体"/>
                <w:color w:val="auto"/>
                <w:spacing w:val="-2"/>
                <w:w w:val="100"/>
                <w:sz w:val="21"/>
                <w:szCs w:val="21"/>
                <w:highlight w:val="none"/>
              </w:rPr>
              <w:t>满</w:t>
            </w:r>
            <w:r>
              <w:rPr>
                <w:rFonts w:hint="eastAsia" w:ascii="宋体" w:hAnsi="宋体" w:eastAsia="宋体" w:cs="宋体"/>
                <w:color w:val="auto"/>
                <w:spacing w:val="0"/>
                <w:w w:val="100"/>
                <w:sz w:val="21"/>
                <w:szCs w:val="21"/>
                <w:highlight w:val="none"/>
              </w:rPr>
              <w:t>分</w:t>
            </w:r>
            <w:r>
              <w:rPr>
                <w:rFonts w:hint="eastAsia" w:ascii="宋体" w:hAnsi="宋体" w:eastAsia="宋体" w:cs="宋体"/>
                <w:color w:val="auto"/>
                <w:spacing w:val="-2"/>
                <w:w w:val="100"/>
                <w:sz w:val="21"/>
                <w:szCs w:val="21"/>
                <w:highlight w:val="none"/>
              </w:rPr>
              <w:t>，</w:t>
            </w:r>
            <w:r>
              <w:rPr>
                <w:rFonts w:hint="eastAsia" w:ascii="宋体" w:hAnsi="宋体" w:eastAsia="宋体" w:cs="宋体"/>
                <w:color w:val="auto"/>
                <w:spacing w:val="0"/>
                <w:w w:val="100"/>
                <w:sz w:val="21"/>
                <w:szCs w:val="21"/>
                <w:highlight w:val="none"/>
              </w:rPr>
              <w:t>否则</w:t>
            </w:r>
            <w:r>
              <w:rPr>
                <w:rFonts w:hint="eastAsia" w:ascii="宋体" w:hAnsi="宋体" w:eastAsia="宋体" w:cs="宋体"/>
                <w:color w:val="auto"/>
                <w:spacing w:val="-2"/>
                <w:w w:val="100"/>
                <w:sz w:val="21"/>
                <w:szCs w:val="21"/>
                <w:highlight w:val="none"/>
              </w:rPr>
              <w:t>酌</w:t>
            </w:r>
            <w:r>
              <w:rPr>
                <w:rFonts w:hint="eastAsia" w:ascii="宋体" w:hAnsi="宋体" w:eastAsia="宋体" w:cs="宋体"/>
                <w:color w:val="auto"/>
                <w:spacing w:val="0"/>
                <w:w w:val="100"/>
                <w:sz w:val="21"/>
                <w:szCs w:val="21"/>
                <w:highlight w:val="none"/>
              </w:rPr>
              <w:t>情</w:t>
            </w:r>
            <w:r>
              <w:rPr>
                <w:rFonts w:hint="eastAsia" w:ascii="宋体" w:hAnsi="宋体" w:eastAsia="宋体" w:cs="宋体"/>
                <w:color w:val="auto"/>
                <w:spacing w:val="-2"/>
                <w:w w:val="100"/>
                <w:sz w:val="21"/>
                <w:szCs w:val="21"/>
                <w:highlight w:val="none"/>
              </w:rPr>
              <w:t>扣</w:t>
            </w:r>
            <w:r>
              <w:rPr>
                <w:rFonts w:hint="eastAsia" w:ascii="宋体" w:hAnsi="宋体" w:eastAsia="宋体" w:cs="宋体"/>
                <w:color w:val="auto"/>
                <w:spacing w:val="0"/>
                <w:w w:val="100"/>
                <w:sz w:val="21"/>
                <w:szCs w:val="21"/>
                <w:highlight w:val="none"/>
              </w:rPr>
              <w:t>分</w:t>
            </w:r>
          </w:p>
        </w:tc>
        <w:tc>
          <w:tcPr>
            <w:tcW w:w="619" w:type="dxa"/>
            <w:noWrap w:val="0"/>
            <w:vAlign w:val="center"/>
          </w:tcPr>
          <w:p w14:paraId="3C162976">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60ED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56" w:type="dxa"/>
            <w:vMerge w:val="continue"/>
            <w:noWrap w:val="0"/>
            <w:vAlign w:val="center"/>
          </w:tcPr>
          <w:p w14:paraId="4395C333">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c>
          <w:tcPr>
            <w:tcW w:w="4167" w:type="dxa"/>
            <w:noWrap w:val="0"/>
            <w:vAlign w:val="center"/>
          </w:tcPr>
          <w:p w14:paraId="6D8F0356">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leftChars="0" w:right="0" w:firstLine="0" w:firstLineChars="0"/>
              <w:jc w:val="both"/>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position w:val="-1"/>
                <w:sz w:val="21"/>
                <w:szCs w:val="21"/>
                <w:highlight w:val="none"/>
              </w:rPr>
              <w:t>备品</w:t>
            </w:r>
            <w:r>
              <w:rPr>
                <w:rFonts w:hint="eastAsia" w:ascii="宋体" w:hAnsi="宋体" w:eastAsia="宋体" w:cs="宋体"/>
                <w:color w:val="auto"/>
                <w:spacing w:val="-2"/>
                <w:w w:val="100"/>
                <w:position w:val="-1"/>
                <w:sz w:val="21"/>
                <w:szCs w:val="21"/>
                <w:highlight w:val="none"/>
              </w:rPr>
              <w:t>备</w:t>
            </w:r>
            <w:r>
              <w:rPr>
                <w:rFonts w:hint="eastAsia" w:ascii="宋体" w:hAnsi="宋体" w:eastAsia="宋体" w:cs="宋体"/>
                <w:color w:val="auto"/>
                <w:spacing w:val="0"/>
                <w:w w:val="100"/>
                <w:position w:val="-1"/>
                <w:sz w:val="21"/>
                <w:szCs w:val="21"/>
                <w:highlight w:val="none"/>
              </w:rPr>
              <w:t>件</w:t>
            </w:r>
          </w:p>
        </w:tc>
        <w:tc>
          <w:tcPr>
            <w:tcW w:w="4183" w:type="dxa"/>
            <w:noWrap w:val="0"/>
            <w:vAlign w:val="center"/>
          </w:tcPr>
          <w:p w14:paraId="5AB3C1B0">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240" w:lineRule="exact"/>
              <w:ind w:left="0" w:leftChars="0" w:right="0" w:firstLine="0" w:firstLineChars="0"/>
              <w:jc w:val="left"/>
              <w:textAlignment w:val="auto"/>
              <w:rPr>
                <w:rFonts w:hint="eastAsia" w:ascii="宋体" w:hAnsi="宋体" w:eastAsia="宋体" w:cs="宋体"/>
                <w:color w:val="auto"/>
                <w:spacing w:val="0"/>
                <w:w w:val="100"/>
                <w:sz w:val="21"/>
                <w:szCs w:val="21"/>
                <w:highlight w:val="none"/>
                <w:vertAlign w:val="baseline"/>
                <w:lang w:eastAsia="zh-CN"/>
              </w:rPr>
            </w:pPr>
            <w:r>
              <w:rPr>
                <w:rFonts w:hint="eastAsia" w:ascii="宋体" w:hAnsi="宋体" w:eastAsia="宋体" w:cs="宋体"/>
                <w:color w:val="auto"/>
                <w:spacing w:val="0"/>
                <w:w w:val="100"/>
                <w:position w:val="-1"/>
                <w:sz w:val="21"/>
                <w:szCs w:val="21"/>
                <w:highlight w:val="none"/>
              </w:rPr>
              <w:t>备品</w:t>
            </w:r>
            <w:r>
              <w:rPr>
                <w:rFonts w:hint="eastAsia" w:ascii="宋体" w:hAnsi="宋体" w:eastAsia="宋体" w:cs="宋体"/>
                <w:color w:val="auto"/>
                <w:spacing w:val="-2"/>
                <w:w w:val="100"/>
                <w:position w:val="-1"/>
                <w:sz w:val="21"/>
                <w:szCs w:val="21"/>
                <w:highlight w:val="none"/>
              </w:rPr>
              <w:t>备</w:t>
            </w:r>
            <w:r>
              <w:rPr>
                <w:rFonts w:hint="eastAsia" w:ascii="宋体" w:hAnsi="宋体" w:eastAsia="宋体" w:cs="宋体"/>
                <w:color w:val="auto"/>
                <w:spacing w:val="0"/>
                <w:w w:val="100"/>
                <w:position w:val="-1"/>
                <w:sz w:val="21"/>
                <w:szCs w:val="21"/>
                <w:highlight w:val="none"/>
              </w:rPr>
              <w:t>件</w:t>
            </w:r>
            <w:r>
              <w:rPr>
                <w:rFonts w:hint="eastAsia" w:ascii="宋体" w:hAnsi="宋体" w:eastAsia="宋体" w:cs="宋体"/>
                <w:color w:val="auto"/>
                <w:spacing w:val="0"/>
                <w:w w:val="100"/>
                <w:position w:val="-1"/>
                <w:sz w:val="21"/>
                <w:szCs w:val="21"/>
                <w:highlight w:val="none"/>
                <w:lang w:eastAsia="zh-CN"/>
              </w:rPr>
              <w:t>按合同及时提供满分，否则酌情扣分。</w:t>
            </w:r>
          </w:p>
        </w:tc>
        <w:tc>
          <w:tcPr>
            <w:tcW w:w="619" w:type="dxa"/>
            <w:noWrap w:val="0"/>
            <w:vAlign w:val="center"/>
          </w:tcPr>
          <w:p w14:paraId="7A9F042B">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r w14:paraId="50346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156" w:type="dxa"/>
            <w:noWrap w:val="0"/>
            <w:vAlign w:val="center"/>
          </w:tcPr>
          <w:p w14:paraId="418397D4">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0" w:firstLineChars="0"/>
              <w:jc w:val="center"/>
              <w:textAlignment w:val="auto"/>
              <w:rPr>
                <w:rFonts w:hint="eastAsia" w:ascii="宋体" w:hAnsi="宋体" w:eastAsia="宋体" w:cs="宋体"/>
                <w:color w:val="auto"/>
                <w:spacing w:val="0"/>
                <w:w w:val="100"/>
                <w:sz w:val="21"/>
                <w:szCs w:val="21"/>
                <w:highlight w:val="none"/>
                <w:vertAlign w:val="baseline"/>
              </w:rPr>
            </w:pPr>
            <w:r>
              <w:rPr>
                <w:rFonts w:hint="eastAsia" w:ascii="宋体" w:hAnsi="宋体" w:eastAsia="宋体" w:cs="宋体"/>
                <w:color w:val="auto"/>
                <w:spacing w:val="0"/>
                <w:w w:val="100"/>
                <w:sz w:val="21"/>
                <w:szCs w:val="21"/>
                <w:highlight w:val="none"/>
              </w:rPr>
              <w:t>合计</w:t>
            </w:r>
            <w:r>
              <w:rPr>
                <w:rFonts w:hint="eastAsia" w:ascii="宋体" w:hAnsi="宋体" w:eastAsia="宋体" w:cs="宋体"/>
                <w:color w:val="auto"/>
                <w:spacing w:val="-2"/>
                <w:w w:val="100"/>
                <w:sz w:val="21"/>
                <w:szCs w:val="21"/>
                <w:highlight w:val="none"/>
              </w:rPr>
              <w:t>（</w:t>
            </w:r>
            <w:r>
              <w:rPr>
                <w:rFonts w:hint="eastAsia" w:ascii="宋体" w:hAnsi="宋体" w:eastAsia="宋体" w:cs="宋体"/>
                <w:color w:val="auto"/>
                <w:spacing w:val="-2"/>
                <w:w w:val="100"/>
                <w:sz w:val="21"/>
                <w:szCs w:val="21"/>
                <w:highlight w:val="none"/>
                <w:lang w:val="en-US" w:eastAsia="zh-CN"/>
              </w:rPr>
              <w:t>100</w:t>
            </w:r>
            <w:r>
              <w:rPr>
                <w:rFonts w:hint="eastAsia" w:ascii="宋体" w:hAnsi="宋体" w:eastAsia="宋体" w:cs="宋体"/>
                <w:color w:val="auto"/>
                <w:spacing w:val="0"/>
                <w:w w:val="100"/>
                <w:sz w:val="21"/>
                <w:szCs w:val="21"/>
                <w:highlight w:val="none"/>
              </w:rPr>
              <w:t>分）</w:t>
            </w:r>
          </w:p>
        </w:tc>
        <w:tc>
          <w:tcPr>
            <w:tcW w:w="8969" w:type="dxa"/>
            <w:gridSpan w:val="3"/>
            <w:noWrap w:val="0"/>
            <w:vAlign w:val="center"/>
          </w:tcPr>
          <w:p w14:paraId="70B2AD0A">
            <w:pPr>
              <w:keepNext w:val="0"/>
              <w:keepLines w:val="0"/>
              <w:pageBreakBefore w:val="0"/>
              <w:widowControl w:val="0"/>
              <w:tabs>
                <w:tab w:val="left" w:pos="3580"/>
                <w:tab w:val="left" w:pos="6360"/>
              </w:tabs>
              <w:kinsoku/>
              <w:wordWrap/>
              <w:overflowPunct/>
              <w:topLinePunct w:val="0"/>
              <w:autoSpaceDE/>
              <w:autoSpaceDN/>
              <w:bidi w:val="0"/>
              <w:adjustRightInd/>
              <w:snapToGrid/>
              <w:spacing w:after="0" w:line="300" w:lineRule="exact"/>
              <w:ind w:left="0" w:right="0"/>
              <w:jc w:val="center"/>
              <w:textAlignment w:val="auto"/>
              <w:rPr>
                <w:rFonts w:hint="eastAsia" w:ascii="宋体" w:hAnsi="宋体" w:eastAsia="宋体" w:cs="宋体"/>
                <w:color w:val="auto"/>
                <w:spacing w:val="0"/>
                <w:w w:val="100"/>
                <w:sz w:val="21"/>
                <w:szCs w:val="21"/>
                <w:highlight w:val="none"/>
                <w:vertAlign w:val="baseline"/>
              </w:rPr>
            </w:pPr>
          </w:p>
        </w:tc>
      </w:tr>
    </w:tbl>
    <w:p w14:paraId="4FCA8E85">
      <w:pPr>
        <w:ind w:left="0" w:leftChars="0" w:firstLine="0" w:firstLineChars="0"/>
        <w:rPr>
          <w:rFonts w:hint="default" w:ascii="Times New Roman" w:hAnsi="Times New Roman" w:cs="Times New Roman" w:eastAsiaTheme="majorEastAsia"/>
          <w:b/>
          <w:bCs/>
          <w:color w:val="auto"/>
          <w:sz w:val="28"/>
          <w:szCs w:val="28"/>
          <w:highlight w:val="none"/>
        </w:rPr>
      </w:pPr>
      <w:r>
        <w:rPr>
          <w:rFonts w:hint="default" w:ascii="Times New Roman" w:hAnsi="Times New Roman" w:cs="Times New Roman" w:eastAsiaTheme="majorEastAsia"/>
          <w:b/>
          <w:bCs/>
          <w:color w:val="auto"/>
          <w:sz w:val="28"/>
          <w:szCs w:val="28"/>
          <w:highlight w:val="none"/>
        </w:rPr>
        <w:br w:type="page"/>
      </w:r>
    </w:p>
    <w:p w14:paraId="228AF815">
      <w:pPr>
        <w:spacing w:line="300" w:lineRule="exact"/>
        <w:ind w:firstLine="0" w:firstLineChars="0"/>
        <w:rPr>
          <w:rFonts w:hint="default" w:ascii="Times New Roman" w:hAnsi="Times New Roman" w:cs="Times New Roman" w:eastAsiaTheme="majorEastAsia"/>
          <w:b/>
          <w:bCs/>
          <w:color w:val="auto"/>
          <w:sz w:val="28"/>
          <w:szCs w:val="28"/>
          <w:highlight w:val="none"/>
        </w:rPr>
      </w:pPr>
      <w:r>
        <w:rPr>
          <w:rFonts w:hint="default" w:ascii="Times New Roman" w:hAnsi="Times New Roman" w:cs="Times New Roman" w:eastAsiaTheme="majorEastAsia"/>
          <w:b/>
          <w:bCs/>
          <w:color w:val="auto"/>
          <w:sz w:val="28"/>
          <w:szCs w:val="28"/>
          <w:highlight w:val="none"/>
        </w:rPr>
        <w:t>附件</w:t>
      </w:r>
      <w:r>
        <w:rPr>
          <w:rFonts w:hint="eastAsia" w:ascii="Times New Roman" w:hAnsi="Times New Roman" w:cs="Times New Roman" w:eastAsiaTheme="majorEastAsia"/>
          <w:b/>
          <w:bCs/>
          <w:color w:val="auto"/>
          <w:sz w:val="28"/>
          <w:szCs w:val="28"/>
          <w:highlight w:val="none"/>
          <w:lang w:val="en-US" w:eastAsia="zh-CN"/>
        </w:rPr>
        <w:t>三</w:t>
      </w:r>
      <w:r>
        <w:rPr>
          <w:rFonts w:hint="default" w:ascii="Times New Roman" w:hAnsi="Times New Roman" w:cs="Times New Roman" w:eastAsiaTheme="majorEastAsia"/>
          <w:b/>
          <w:bCs/>
          <w:color w:val="auto"/>
          <w:sz w:val="28"/>
          <w:szCs w:val="28"/>
          <w:highlight w:val="none"/>
        </w:rPr>
        <w:t>：</w:t>
      </w:r>
    </w:p>
    <w:p w14:paraId="485BF740">
      <w:pPr>
        <w:spacing w:line="300" w:lineRule="atLeast"/>
        <w:ind w:firstLine="0" w:firstLineChars="0"/>
        <w:jc w:val="center"/>
        <w:rPr>
          <w:rFonts w:hint="default" w:ascii="Times New Roman" w:hAnsi="Times New Roman" w:cs="Times New Roman" w:eastAsiaTheme="majorEastAsia"/>
          <w:b/>
          <w:color w:val="auto"/>
          <w:sz w:val="36"/>
          <w:szCs w:val="36"/>
          <w:highlight w:val="none"/>
          <w:lang w:val="en-US" w:eastAsia="zh-CN"/>
        </w:rPr>
      </w:pPr>
      <w:r>
        <w:rPr>
          <w:rFonts w:hint="default" w:ascii="Times New Roman" w:hAnsi="Times New Roman" w:cs="Times New Roman" w:eastAsiaTheme="majorEastAsia"/>
          <w:b/>
          <w:color w:val="auto"/>
          <w:sz w:val="36"/>
          <w:szCs w:val="36"/>
          <w:highlight w:val="none"/>
        </w:rPr>
        <w:t>市场询价报价</w:t>
      </w:r>
      <w:r>
        <w:rPr>
          <w:rFonts w:hint="default" w:ascii="Times New Roman" w:hAnsi="Times New Roman" w:cs="Times New Roman" w:eastAsiaTheme="majorEastAsia"/>
          <w:b/>
          <w:color w:val="auto"/>
          <w:sz w:val="36"/>
          <w:szCs w:val="36"/>
          <w:highlight w:val="none"/>
          <w:lang w:val="en-US" w:eastAsia="zh-CN"/>
        </w:rPr>
        <w:t>表</w:t>
      </w:r>
    </w:p>
    <w:p w14:paraId="39A81157">
      <w:pPr>
        <w:spacing w:line="300" w:lineRule="atLeast"/>
        <w:ind w:firstLine="0" w:firstLineChars="0"/>
        <w:jc w:val="center"/>
        <w:rPr>
          <w:rFonts w:hint="default" w:ascii="Times New Roman" w:hAnsi="Times New Roman" w:cs="Times New Roman" w:eastAsiaTheme="majorEastAsia"/>
          <w:b/>
          <w:color w:val="auto"/>
          <w:sz w:val="36"/>
          <w:szCs w:val="36"/>
          <w:highlight w:val="none"/>
          <w:lang w:val="en-US" w:eastAsia="zh-CN"/>
        </w:rPr>
      </w:pPr>
    </w:p>
    <w:tbl>
      <w:tblPr>
        <w:tblStyle w:val="8"/>
        <w:tblW w:w="8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58"/>
        <w:gridCol w:w="6078"/>
      </w:tblGrid>
      <w:tr w14:paraId="1B7C9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8" w:hRule="atLeast"/>
          <w:jc w:val="center"/>
        </w:trPr>
        <w:tc>
          <w:tcPr>
            <w:tcW w:w="2258" w:type="dxa"/>
            <w:noWrap/>
            <w:tcMar>
              <w:top w:w="0" w:type="dxa"/>
              <w:left w:w="108" w:type="dxa"/>
              <w:bottom w:w="0" w:type="dxa"/>
              <w:right w:w="108" w:type="dxa"/>
            </w:tcMar>
            <w:vAlign w:val="center"/>
          </w:tcPr>
          <w:p w14:paraId="06A08972">
            <w:pPr>
              <w:spacing w:line="500" w:lineRule="exact"/>
              <w:ind w:left="0" w:leftChars="0" w:firstLine="0" w:firstLineChars="0"/>
              <w:jc w:val="center"/>
              <w:outlineLvl w:val="0"/>
              <w:rPr>
                <w:rFonts w:hint="default" w:ascii="Times New Roman" w:hAnsi="Times New Roman" w:cs="Times New Roman" w:eastAsiaTheme="majorEastAsia"/>
                <w:color w:val="auto"/>
                <w:sz w:val="28"/>
                <w:szCs w:val="28"/>
              </w:rPr>
            </w:pPr>
            <w:r>
              <w:rPr>
                <w:rFonts w:hint="default" w:ascii="Times New Roman" w:hAnsi="Times New Roman" w:cs="Times New Roman" w:eastAsiaTheme="majorEastAsia"/>
                <w:color w:val="auto"/>
                <w:sz w:val="28"/>
                <w:szCs w:val="28"/>
              </w:rPr>
              <w:t>项目名称</w:t>
            </w:r>
          </w:p>
        </w:tc>
        <w:tc>
          <w:tcPr>
            <w:tcW w:w="6078" w:type="dxa"/>
            <w:noWrap/>
            <w:tcMar>
              <w:top w:w="0" w:type="dxa"/>
              <w:left w:w="108" w:type="dxa"/>
              <w:bottom w:w="0" w:type="dxa"/>
              <w:right w:w="108" w:type="dxa"/>
            </w:tcMar>
            <w:vAlign w:val="center"/>
          </w:tcPr>
          <w:p w14:paraId="41AC007F">
            <w:pPr>
              <w:spacing w:line="500" w:lineRule="exact"/>
              <w:ind w:left="0" w:leftChars="0" w:firstLine="0" w:firstLineChars="0"/>
              <w:jc w:val="left"/>
              <w:outlineLvl w:val="0"/>
              <w:rPr>
                <w:rFonts w:hint="default" w:ascii="Times New Roman" w:hAnsi="Times New Roman" w:cs="Times New Roman" w:eastAsiaTheme="majorEastAsia"/>
                <w:bCs/>
                <w:color w:val="auto"/>
                <w:sz w:val="28"/>
                <w:szCs w:val="28"/>
                <w:lang w:eastAsia="zh-CN"/>
              </w:rPr>
            </w:pPr>
            <w:r>
              <w:rPr>
                <w:rFonts w:hint="default" w:ascii="Times New Roman" w:hAnsi="Times New Roman" w:cs="Times New Roman" w:eastAsiaTheme="majorEastAsia"/>
                <w:color w:val="auto"/>
                <w:sz w:val="28"/>
                <w:szCs w:val="28"/>
                <w:lang w:eastAsia="zh-CN"/>
              </w:rPr>
              <w:t>南通市启东生态环境局2026年度通启河口水文水质气象浮标站运维项目</w:t>
            </w:r>
          </w:p>
        </w:tc>
      </w:tr>
      <w:tr w14:paraId="492A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77" w:hRule="atLeast"/>
          <w:jc w:val="center"/>
        </w:trPr>
        <w:tc>
          <w:tcPr>
            <w:tcW w:w="2258" w:type="dxa"/>
            <w:noWrap/>
            <w:tcMar>
              <w:top w:w="0" w:type="dxa"/>
              <w:left w:w="108" w:type="dxa"/>
              <w:bottom w:w="0" w:type="dxa"/>
              <w:right w:w="108" w:type="dxa"/>
            </w:tcMar>
            <w:vAlign w:val="center"/>
          </w:tcPr>
          <w:p w14:paraId="14453911">
            <w:pPr>
              <w:spacing w:line="500" w:lineRule="exact"/>
              <w:ind w:left="0" w:leftChars="0" w:firstLine="0" w:firstLineChars="0"/>
              <w:jc w:val="center"/>
              <w:outlineLvl w:val="0"/>
              <w:rPr>
                <w:rFonts w:hint="default" w:ascii="Times New Roman" w:hAnsi="Times New Roman" w:cs="Times New Roman" w:eastAsiaTheme="majorEastAsia"/>
                <w:color w:val="auto"/>
                <w:sz w:val="28"/>
                <w:szCs w:val="28"/>
              </w:rPr>
            </w:pPr>
            <w:r>
              <w:rPr>
                <w:rFonts w:hint="default" w:ascii="Times New Roman" w:hAnsi="Times New Roman" w:cs="Times New Roman" w:eastAsiaTheme="majorEastAsia"/>
                <w:color w:val="auto"/>
                <w:sz w:val="28"/>
                <w:szCs w:val="28"/>
              </w:rPr>
              <w:t>报价</w:t>
            </w:r>
          </w:p>
        </w:tc>
        <w:tc>
          <w:tcPr>
            <w:tcW w:w="6078" w:type="dxa"/>
            <w:noWrap/>
            <w:tcMar>
              <w:top w:w="0" w:type="dxa"/>
              <w:left w:w="108" w:type="dxa"/>
              <w:bottom w:w="0" w:type="dxa"/>
              <w:right w:w="108" w:type="dxa"/>
            </w:tcMar>
            <w:vAlign w:val="center"/>
          </w:tcPr>
          <w:p w14:paraId="56D14C20">
            <w:pPr>
              <w:spacing w:line="500" w:lineRule="exact"/>
              <w:ind w:left="0" w:leftChars="0" w:firstLine="0" w:firstLineChars="0"/>
              <w:jc w:val="left"/>
              <w:outlineLvl w:val="0"/>
              <w:rPr>
                <w:rFonts w:hint="default" w:ascii="Times New Roman" w:hAnsi="Times New Roman" w:cs="Times New Roman" w:eastAsiaTheme="majorEastAsia"/>
                <w:color w:val="auto"/>
                <w:kern w:val="0"/>
                <w:sz w:val="28"/>
                <w:szCs w:val="28"/>
                <w:u w:val="single"/>
              </w:rPr>
            </w:pPr>
            <w:r>
              <w:rPr>
                <w:rFonts w:hint="default" w:ascii="Times New Roman" w:hAnsi="Times New Roman" w:cs="Times New Roman" w:eastAsiaTheme="majorEastAsia"/>
                <w:color w:val="auto"/>
                <w:kern w:val="0"/>
                <w:sz w:val="28"/>
                <w:szCs w:val="28"/>
                <w:lang w:val="zh-CN"/>
              </w:rPr>
              <w:t>人民币大写：</w:t>
            </w:r>
            <w:r>
              <w:rPr>
                <w:rFonts w:hint="default" w:ascii="Times New Roman" w:hAnsi="Times New Roman" w:cs="Times New Roman" w:eastAsiaTheme="majorEastAsia"/>
                <w:color w:val="auto"/>
                <w:kern w:val="0"/>
                <w:sz w:val="28"/>
                <w:szCs w:val="28"/>
                <w:u w:val="single"/>
              </w:rPr>
              <w:t xml:space="preserve">                </w:t>
            </w:r>
          </w:p>
          <w:p w14:paraId="7B2AA90C">
            <w:pPr>
              <w:spacing w:line="500" w:lineRule="exact"/>
              <w:ind w:left="0" w:leftChars="0" w:firstLine="0" w:firstLineChars="0"/>
              <w:jc w:val="left"/>
              <w:outlineLvl w:val="0"/>
              <w:rPr>
                <w:rFonts w:hint="default" w:ascii="Times New Roman" w:hAnsi="Times New Roman" w:cs="Times New Roman" w:eastAsiaTheme="majorEastAsia"/>
                <w:color w:val="auto"/>
                <w:sz w:val="28"/>
                <w:szCs w:val="28"/>
              </w:rPr>
            </w:pPr>
            <w:r>
              <w:rPr>
                <w:rFonts w:hint="default" w:ascii="Times New Roman" w:hAnsi="Times New Roman" w:cs="Times New Roman" w:eastAsiaTheme="majorEastAsia"/>
                <w:color w:val="auto"/>
                <w:kern w:val="0"/>
                <w:sz w:val="28"/>
                <w:szCs w:val="28"/>
                <w:lang w:val="zh-CN"/>
              </w:rPr>
              <w:t>（¥：</w:t>
            </w:r>
            <w:r>
              <w:rPr>
                <w:rFonts w:hint="default" w:ascii="Times New Roman" w:hAnsi="Times New Roman" w:cs="Times New Roman" w:eastAsiaTheme="majorEastAsia"/>
                <w:color w:val="auto"/>
                <w:kern w:val="0"/>
                <w:sz w:val="28"/>
                <w:szCs w:val="28"/>
                <w:u w:val="single"/>
              </w:rPr>
              <w:t xml:space="preserve">                </w:t>
            </w:r>
            <w:r>
              <w:rPr>
                <w:rFonts w:hint="default" w:ascii="Times New Roman" w:hAnsi="Times New Roman" w:cs="Times New Roman" w:eastAsiaTheme="majorEastAsia"/>
                <w:color w:val="auto"/>
                <w:kern w:val="0"/>
                <w:sz w:val="28"/>
                <w:szCs w:val="28"/>
                <w:lang w:val="zh-CN"/>
              </w:rPr>
              <w:t>元）</w:t>
            </w:r>
          </w:p>
        </w:tc>
      </w:tr>
    </w:tbl>
    <w:p w14:paraId="6038E689">
      <w:pPr>
        <w:spacing w:line="400" w:lineRule="exact"/>
        <w:ind w:left="0" w:leftChars="0" w:firstLine="0" w:firstLineChars="0"/>
        <w:rPr>
          <w:rFonts w:hint="default" w:ascii="Times New Roman" w:hAnsi="Times New Roman" w:cs="Times New Roman" w:eastAsiaTheme="majorEastAsia"/>
          <w:color w:val="auto"/>
          <w:sz w:val="24"/>
        </w:rPr>
      </w:pPr>
    </w:p>
    <w:p w14:paraId="0967FFF7">
      <w:pPr>
        <w:rPr>
          <w:rFonts w:hint="default" w:ascii="Times New Roman" w:hAnsi="Times New Roman" w:cs="Times New Roman" w:eastAsiaTheme="majorEastAsia"/>
          <w:b/>
          <w:bCs/>
          <w:color w:val="auto"/>
          <w:highlight w:val="none"/>
        </w:rPr>
      </w:pPr>
      <w:r>
        <w:rPr>
          <w:rFonts w:hint="default" w:ascii="Times New Roman" w:hAnsi="Times New Roman" w:cs="Times New Roman" w:eastAsiaTheme="majorEastAsia"/>
          <w:b/>
          <w:bCs/>
          <w:color w:val="auto"/>
          <w:highlight w:val="none"/>
        </w:rPr>
        <w:t>注：</w:t>
      </w:r>
    </w:p>
    <w:p w14:paraId="39C55340">
      <w:pPr>
        <w:numPr>
          <w:ilvl w:val="0"/>
          <w:numId w:val="0"/>
        </w:numPr>
        <w:ind w:firstLine="482" w:firstLineChars="200"/>
        <w:rPr>
          <w:rFonts w:hint="default" w:ascii="Times New Roman" w:hAnsi="Times New Roman" w:cs="Times New Roman" w:eastAsiaTheme="majorEastAsia"/>
          <w:b/>
          <w:bCs/>
          <w:color w:val="auto"/>
          <w:highlight w:val="none"/>
        </w:rPr>
      </w:pPr>
      <w:r>
        <w:rPr>
          <w:rFonts w:hint="default" w:ascii="Times New Roman" w:hAnsi="Times New Roman" w:cs="Times New Roman" w:eastAsiaTheme="majorEastAsia"/>
          <w:b/>
          <w:bCs/>
          <w:color w:val="auto"/>
          <w:kern w:val="2"/>
          <w:sz w:val="24"/>
          <w:szCs w:val="24"/>
          <w:lang w:val="en-US" w:eastAsia="zh-CN" w:bidi="ar-SA"/>
        </w:rPr>
        <w:t>1.</w:t>
      </w:r>
      <w:r>
        <w:rPr>
          <w:rFonts w:hint="default" w:ascii="Times New Roman" w:hAnsi="Times New Roman" w:cs="Times New Roman" w:eastAsiaTheme="majorEastAsia"/>
          <w:b/>
          <w:bCs/>
          <w:color w:val="auto"/>
          <w:highlight w:val="none"/>
        </w:rPr>
        <w:t>本表须机打并加盖报价单位公章，手填无效、</w:t>
      </w:r>
      <w:r>
        <w:rPr>
          <w:rFonts w:hint="default" w:ascii="Times New Roman" w:hAnsi="Times New Roman" w:cs="Times New Roman" w:eastAsiaTheme="majorEastAsia"/>
          <w:b/>
          <w:bCs/>
          <w:color w:val="auto"/>
          <w:highlight w:val="none"/>
          <w:lang w:val="en-US" w:eastAsia="zh-CN"/>
        </w:rPr>
        <w:t>改动无效、</w:t>
      </w:r>
      <w:r>
        <w:rPr>
          <w:rFonts w:hint="default" w:ascii="Times New Roman" w:hAnsi="Times New Roman" w:cs="Times New Roman" w:eastAsiaTheme="majorEastAsia"/>
          <w:b/>
          <w:bCs/>
          <w:color w:val="auto"/>
          <w:highlight w:val="none"/>
        </w:rPr>
        <w:t>复印件无效。</w:t>
      </w:r>
    </w:p>
    <w:p w14:paraId="78DFA69D">
      <w:pPr>
        <w:numPr>
          <w:ilvl w:val="0"/>
          <w:numId w:val="0"/>
        </w:numPr>
        <w:ind w:firstLine="482" w:firstLineChars="200"/>
        <w:rPr>
          <w:rFonts w:hint="default" w:ascii="Times New Roman" w:hAnsi="Times New Roman" w:cs="Times New Roman" w:eastAsiaTheme="majorEastAsia"/>
          <w:b/>
          <w:bCs/>
          <w:color w:val="auto"/>
          <w:highlight w:val="none"/>
        </w:rPr>
      </w:pPr>
      <w:r>
        <w:rPr>
          <w:rFonts w:hint="default" w:ascii="Times New Roman" w:hAnsi="Times New Roman" w:cs="Times New Roman" w:eastAsiaTheme="majorEastAsia"/>
          <w:b/>
          <w:bCs/>
          <w:color w:val="auto"/>
          <w:highlight w:val="none"/>
        </w:rPr>
        <w:t>2.</w:t>
      </w:r>
      <w:r>
        <w:rPr>
          <w:rFonts w:hint="default" w:ascii="Times New Roman" w:hAnsi="Times New Roman" w:cs="Times New Roman" w:eastAsiaTheme="majorEastAsia"/>
          <w:b/>
          <w:bCs/>
          <w:color w:val="auto"/>
          <w:highlight w:val="none"/>
          <w:lang w:val="en-US" w:eastAsia="zh-CN"/>
        </w:rPr>
        <w:t>本</w:t>
      </w:r>
      <w:r>
        <w:rPr>
          <w:rFonts w:hint="default" w:ascii="Times New Roman" w:hAnsi="Times New Roman" w:cs="Times New Roman" w:eastAsiaTheme="majorEastAsia"/>
          <w:b/>
          <w:bCs/>
          <w:color w:val="auto"/>
          <w:highlight w:val="none"/>
        </w:rPr>
        <w:t>表后</w:t>
      </w:r>
      <w:r>
        <w:rPr>
          <w:rFonts w:hint="default" w:ascii="Times New Roman" w:hAnsi="Times New Roman" w:cs="Times New Roman" w:eastAsiaTheme="majorEastAsia"/>
          <w:b/>
          <w:bCs/>
          <w:color w:val="auto"/>
          <w:highlight w:val="none"/>
          <w:lang w:val="en-US" w:eastAsia="zh-CN"/>
        </w:rPr>
        <w:t>请</w:t>
      </w:r>
      <w:r>
        <w:rPr>
          <w:rFonts w:hint="default" w:ascii="Times New Roman" w:hAnsi="Times New Roman" w:cs="Times New Roman" w:eastAsiaTheme="majorEastAsia"/>
          <w:b/>
          <w:bCs/>
          <w:color w:val="auto"/>
          <w:highlight w:val="none"/>
        </w:rPr>
        <w:t>附上相关材料并加盖报价单位公章。</w:t>
      </w:r>
    </w:p>
    <w:p w14:paraId="3EB82315">
      <w:pPr>
        <w:ind w:left="0" w:leftChars="0" w:firstLine="0" w:firstLineChars="0"/>
        <w:rPr>
          <w:rFonts w:hint="default" w:ascii="Times New Roman" w:hAnsi="Times New Roman" w:cs="Times New Roman" w:eastAsiaTheme="majorEastAsia"/>
          <w:b/>
          <w:color w:val="auto"/>
          <w:highlight w:val="none"/>
        </w:rPr>
      </w:pPr>
    </w:p>
    <w:p w14:paraId="52E7D112">
      <w:pPr>
        <w:ind w:firstLine="482"/>
        <w:rPr>
          <w:rFonts w:hint="default" w:ascii="Times New Roman" w:hAnsi="Times New Roman" w:cs="Times New Roman" w:eastAsiaTheme="majorEastAsia"/>
          <w:b/>
          <w:color w:val="auto"/>
          <w:highlight w:val="none"/>
        </w:rPr>
      </w:pPr>
    </w:p>
    <w:p w14:paraId="49E437C6">
      <w:pPr>
        <w:ind w:firstLine="482"/>
        <w:rPr>
          <w:rFonts w:hint="default" w:ascii="Times New Roman" w:hAnsi="Times New Roman" w:cs="Times New Roman" w:eastAsiaTheme="majorEastAsia"/>
          <w:b/>
          <w:color w:val="auto"/>
          <w:highlight w:val="none"/>
        </w:rPr>
      </w:pPr>
    </w:p>
    <w:p w14:paraId="3926B5CB">
      <w:pPr>
        <w:ind w:firstLine="482"/>
        <w:rPr>
          <w:rFonts w:hint="default" w:ascii="Times New Roman" w:hAnsi="Times New Roman" w:cs="Times New Roman" w:eastAsiaTheme="majorEastAsia"/>
          <w:b/>
          <w:color w:val="auto"/>
          <w:highlight w:val="none"/>
        </w:rPr>
      </w:pPr>
      <w:r>
        <w:rPr>
          <w:rFonts w:hint="default" w:ascii="Times New Roman" w:hAnsi="Times New Roman" w:cs="Times New Roman" w:eastAsiaTheme="majorEastAsia"/>
          <w:b/>
          <w:color w:val="auto"/>
          <w:highlight w:val="none"/>
        </w:rPr>
        <w:t>报价单位（盖章）：</w:t>
      </w:r>
      <w:r>
        <w:rPr>
          <w:rFonts w:hint="default" w:ascii="Times New Roman" w:hAnsi="Times New Roman" w:cs="Times New Roman" w:eastAsiaTheme="majorEastAsia"/>
          <w:b/>
          <w:color w:val="auto"/>
          <w:highlight w:val="none"/>
          <w:u w:val="single"/>
        </w:rPr>
        <w:t xml:space="preserve">                  </w:t>
      </w:r>
    </w:p>
    <w:p w14:paraId="1D190C6F">
      <w:pPr>
        <w:ind w:firstLine="482"/>
        <w:rPr>
          <w:rFonts w:hint="default" w:ascii="Times New Roman" w:hAnsi="Times New Roman" w:cs="Times New Roman" w:eastAsiaTheme="majorEastAsia"/>
          <w:b/>
          <w:color w:val="auto"/>
          <w:highlight w:val="none"/>
          <w:u w:val="single"/>
        </w:rPr>
      </w:pPr>
      <w:r>
        <w:rPr>
          <w:rFonts w:hint="default" w:ascii="Times New Roman" w:hAnsi="Times New Roman" w:cs="Times New Roman" w:eastAsiaTheme="majorEastAsia"/>
          <w:b/>
          <w:color w:val="auto"/>
          <w:highlight w:val="none"/>
        </w:rPr>
        <w:t>报价联系人：</w:t>
      </w:r>
      <w:r>
        <w:rPr>
          <w:rFonts w:hint="default" w:ascii="Times New Roman" w:hAnsi="Times New Roman" w:cs="Times New Roman" w:eastAsiaTheme="majorEastAsia"/>
          <w:b/>
          <w:color w:val="auto"/>
          <w:highlight w:val="none"/>
          <w:u w:val="single"/>
        </w:rPr>
        <w:t xml:space="preserve">                        </w:t>
      </w:r>
    </w:p>
    <w:p w14:paraId="64FEB013">
      <w:pPr>
        <w:ind w:firstLine="482"/>
        <w:rPr>
          <w:rFonts w:hint="default" w:ascii="Times New Roman" w:hAnsi="Times New Roman" w:cs="Times New Roman" w:eastAsiaTheme="majorEastAsia"/>
          <w:b/>
          <w:color w:val="auto"/>
          <w:highlight w:val="none"/>
        </w:rPr>
      </w:pPr>
      <w:r>
        <w:rPr>
          <w:rFonts w:hint="default" w:ascii="Times New Roman" w:hAnsi="Times New Roman" w:cs="Times New Roman" w:eastAsiaTheme="majorEastAsia"/>
          <w:b/>
          <w:color w:val="auto"/>
          <w:highlight w:val="none"/>
        </w:rPr>
        <w:t>报价联系人电话：</w:t>
      </w:r>
      <w:r>
        <w:rPr>
          <w:rFonts w:hint="default" w:ascii="Times New Roman" w:hAnsi="Times New Roman" w:cs="Times New Roman" w:eastAsiaTheme="majorEastAsia"/>
          <w:b/>
          <w:color w:val="auto"/>
          <w:highlight w:val="none"/>
          <w:u w:val="single"/>
        </w:rPr>
        <w:t xml:space="preserve">                    </w:t>
      </w:r>
    </w:p>
    <w:p w14:paraId="308FA6F1">
      <w:pPr>
        <w:ind w:firstLine="482"/>
        <w:rPr>
          <w:rFonts w:hint="default" w:ascii="Times New Roman" w:hAnsi="Times New Roman" w:cs="Times New Roman" w:eastAsiaTheme="majorEastAsia"/>
          <w:color w:val="auto"/>
          <w:highlight w:val="none"/>
        </w:rPr>
      </w:pPr>
      <w:r>
        <w:rPr>
          <w:rFonts w:hint="default" w:ascii="Times New Roman" w:hAnsi="Times New Roman" w:cs="Times New Roman" w:eastAsiaTheme="majorEastAsia"/>
          <w:b/>
          <w:color w:val="auto"/>
          <w:highlight w:val="none"/>
        </w:rPr>
        <w:t>日期：</w:t>
      </w:r>
      <w:r>
        <w:rPr>
          <w:rFonts w:hint="default" w:ascii="Times New Roman" w:hAnsi="Times New Roman" w:cs="Times New Roman" w:eastAsiaTheme="majorEastAsia"/>
          <w:b/>
          <w:color w:val="auto"/>
          <w:highlight w:val="none"/>
          <w:u w:val="single"/>
        </w:rPr>
        <w:t xml:space="preserve">        </w:t>
      </w:r>
      <w:r>
        <w:rPr>
          <w:rFonts w:hint="default" w:ascii="Times New Roman" w:hAnsi="Times New Roman" w:cs="Times New Roman" w:eastAsiaTheme="majorEastAsia"/>
          <w:b/>
          <w:color w:val="auto"/>
          <w:highlight w:val="none"/>
        </w:rPr>
        <w:t>年</w:t>
      </w:r>
      <w:r>
        <w:rPr>
          <w:rFonts w:hint="default" w:ascii="Times New Roman" w:hAnsi="Times New Roman" w:cs="Times New Roman" w:eastAsiaTheme="majorEastAsia"/>
          <w:b/>
          <w:color w:val="auto"/>
          <w:highlight w:val="none"/>
          <w:u w:val="single"/>
        </w:rPr>
        <w:t xml:space="preserve">        </w:t>
      </w:r>
      <w:r>
        <w:rPr>
          <w:rFonts w:hint="default" w:ascii="Times New Roman" w:hAnsi="Times New Roman" w:cs="Times New Roman" w:eastAsiaTheme="majorEastAsia"/>
          <w:b/>
          <w:color w:val="auto"/>
          <w:highlight w:val="none"/>
        </w:rPr>
        <w:t>月</w:t>
      </w:r>
      <w:r>
        <w:rPr>
          <w:rFonts w:hint="default" w:ascii="Times New Roman" w:hAnsi="Times New Roman" w:cs="Times New Roman" w:eastAsiaTheme="majorEastAsia"/>
          <w:b/>
          <w:color w:val="auto"/>
          <w:highlight w:val="none"/>
          <w:u w:val="single"/>
        </w:rPr>
        <w:t xml:space="preserve">        </w:t>
      </w:r>
      <w:r>
        <w:rPr>
          <w:rFonts w:hint="default" w:ascii="Times New Roman" w:hAnsi="Times New Roman" w:cs="Times New Roman" w:eastAsiaTheme="majorEastAsia"/>
          <w:b/>
          <w:color w:val="auto"/>
          <w:highlight w:val="none"/>
        </w:rPr>
        <w:t>日</w:t>
      </w:r>
    </w:p>
    <w:sectPr>
      <w:footerReference r:id="rId6"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D77F9">
    <w:pPr>
      <w:spacing w:before="0" w:after="0" w:line="10" w:lineRule="exact"/>
      <w:jc w:val="left"/>
      <w:rPr>
        <w:sz w:val="1"/>
        <w:szCs w:val="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E8B8913">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2E8B8913">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3792855</wp:posOffset>
              </wp:positionH>
              <wp:positionV relativeFrom="page">
                <wp:posOffset>9933305</wp:posOffset>
              </wp:positionV>
              <wp:extent cx="83185"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3185" cy="139700"/>
                      </a:xfrm>
                      <a:prstGeom prst="rect">
                        <a:avLst/>
                      </a:prstGeom>
                      <a:noFill/>
                      <a:ln>
                        <a:noFill/>
                      </a:ln>
                    </wps:spPr>
                    <wps:txbx>
                      <w:txbxContent>
                        <w:p w14:paraId="5F7C02EC">
                          <w:pPr>
                            <w:spacing w:before="0" w:after="0" w:line="204" w:lineRule="exact"/>
                            <w:ind w:left="20" w:right="-47"/>
                            <w:jc w:val="left"/>
                            <w:rPr>
                              <w:rFonts w:ascii="Times New Roman" w:hAnsi="Times New Roman" w:eastAsia="Times New Roman" w:cs="Times New Roman"/>
                              <w:sz w:val="18"/>
                              <w:szCs w:val="18"/>
                            </w:rPr>
                          </w:pPr>
                        </w:p>
                      </w:txbxContent>
                    </wps:txbx>
                    <wps:bodyPr lIns="0" tIns="0" rIns="0" bIns="0" upright="1"/>
                  </wps:wsp>
                </a:graphicData>
              </a:graphic>
            </wp:anchor>
          </w:drawing>
        </mc:Choice>
        <mc:Fallback>
          <w:pict>
            <v:shape id="_x0000_s1026" o:spid="_x0000_s1026" o:spt="202" type="#_x0000_t202" style="position:absolute;left:0pt;margin-left:298.65pt;margin-top:782.15pt;height:11pt;width:6.55pt;mso-position-horizontal-relative:page;mso-position-vertical-relative:page;z-index:-251657216;mso-width-relative:page;mso-height-relative:page;" filled="f" stroked="f" coordsize="21600,21600" o:gfxdata="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AUUjfbAAAADQEAAA8AAAAAAAAAAQAgAAAAIgAAAGRycy9kb3ducmV2LnhtbFBL&#10;AQIUABQAAAAIAIdO4kDMqrQBugEAAHADAAAOAAAAAAAAAAEAIAAAACoBAABkcnMvZTJvRG9jLnht&#10;bFBLBQYAAAAABgAGAFkBAABWBQAAAAA=&#10;">
              <v:fill on="f" focussize="0,0"/>
              <v:stroke on="f"/>
              <v:imagedata o:title=""/>
              <o:lock v:ext="edit" aspectratio="f"/>
              <v:textbox inset="0mm,0mm,0mm,0mm">
                <w:txbxContent>
                  <w:p w14:paraId="5F7C02EC">
                    <w:pPr>
                      <w:spacing w:before="0" w:after="0" w:line="204" w:lineRule="exact"/>
                      <w:ind w:left="20" w:right="-47"/>
                      <w:jc w:val="left"/>
                      <w:rPr>
                        <w:rFonts w:ascii="Times New Roman" w:hAnsi="Times New Roman" w:eastAsia="Times New Roman" w:cs="Times New Roman"/>
                        <w:sz w:val="18"/>
                        <w:szCs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59398">
    <w:pPr>
      <w:pStyle w:val="5"/>
      <w:ind w:firstLine="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EA89F">
                          <w:pPr>
                            <w:pStyle w:val="5"/>
                            <w:ind w:firstLine="360"/>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66EA89F">
                    <w:pPr>
                      <w:pStyle w:val="5"/>
                      <w:ind w:firstLine="360"/>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2ZWVlYmU5MDFlMTg3OGQ0MzJjYTgyYWUwNjFmM2QifQ=="/>
  </w:docVars>
  <w:rsids>
    <w:rsidRoot w:val="004C249C"/>
    <w:rsid w:val="00021C9A"/>
    <w:rsid w:val="00025189"/>
    <w:rsid w:val="000B1E23"/>
    <w:rsid w:val="000E79D1"/>
    <w:rsid w:val="00162C27"/>
    <w:rsid w:val="00167319"/>
    <w:rsid w:val="001A4025"/>
    <w:rsid w:val="001E4F0E"/>
    <w:rsid w:val="001F3271"/>
    <w:rsid w:val="0022166F"/>
    <w:rsid w:val="00237AF0"/>
    <w:rsid w:val="002654DD"/>
    <w:rsid w:val="002E4CB4"/>
    <w:rsid w:val="003D0385"/>
    <w:rsid w:val="003F7D60"/>
    <w:rsid w:val="004905F4"/>
    <w:rsid w:val="00497DD2"/>
    <w:rsid w:val="004A7E8C"/>
    <w:rsid w:val="004C249C"/>
    <w:rsid w:val="004E364B"/>
    <w:rsid w:val="00517D97"/>
    <w:rsid w:val="005A7BB7"/>
    <w:rsid w:val="005C3EDF"/>
    <w:rsid w:val="006463F0"/>
    <w:rsid w:val="0067669C"/>
    <w:rsid w:val="007619AD"/>
    <w:rsid w:val="00793477"/>
    <w:rsid w:val="00810326"/>
    <w:rsid w:val="008409DF"/>
    <w:rsid w:val="00841A43"/>
    <w:rsid w:val="008935A4"/>
    <w:rsid w:val="00914D81"/>
    <w:rsid w:val="00995CF3"/>
    <w:rsid w:val="00C82940"/>
    <w:rsid w:val="00C90A17"/>
    <w:rsid w:val="00D812FA"/>
    <w:rsid w:val="00DC2BA3"/>
    <w:rsid w:val="00DD29EC"/>
    <w:rsid w:val="00DE1B58"/>
    <w:rsid w:val="00DE4E57"/>
    <w:rsid w:val="00E762B9"/>
    <w:rsid w:val="00EE3402"/>
    <w:rsid w:val="04357062"/>
    <w:rsid w:val="043A3F7F"/>
    <w:rsid w:val="054D2E98"/>
    <w:rsid w:val="06CF49EE"/>
    <w:rsid w:val="06F169D5"/>
    <w:rsid w:val="07962F6B"/>
    <w:rsid w:val="093E4E1B"/>
    <w:rsid w:val="0A197F99"/>
    <w:rsid w:val="0BBF0B95"/>
    <w:rsid w:val="0CAD246E"/>
    <w:rsid w:val="0F925EDB"/>
    <w:rsid w:val="0FA46178"/>
    <w:rsid w:val="11B955AA"/>
    <w:rsid w:val="11F8062F"/>
    <w:rsid w:val="123D59F0"/>
    <w:rsid w:val="12A92412"/>
    <w:rsid w:val="13CC58CF"/>
    <w:rsid w:val="14C30590"/>
    <w:rsid w:val="15B04DA6"/>
    <w:rsid w:val="15B2446E"/>
    <w:rsid w:val="175B7696"/>
    <w:rsid w:val="19587F6A"/>
    <w:rsid w:val="1D825F8A"/>
    <w:rsid w:val="1E6F6AB7"/>
    <w:rsid w:val="1F2F67F8"/>
    <w:rsid w:val="1FF61864"/>
    <w:rsid w:val="233954CD"/>
    <w:rsid w:val="238B30B1"/>
    <w:rsid w:val="2460458F"/>
    <w:rsid w:val="24A10923"/>
    <w:rsid w:val="273870AC"/>
    <w:rsid w:val="28000417"/>
    <w:rsid w:val="286D0FD7"/>
    <w:rsid w:val="28A10C81"/>
    <w:rsid w:val="2A374126"/>
    <w:rsid w:val="2A9A6A05"/>
    <w:rsid w:val="2D104627"/>
    <w:rsid w:val="2EB9636F"/>
    <w:rsid w:val="2F17703D"/>
    <w:rsid w:val="2F5716BB"/>
    <w:rsid w:val="2F674D39"/>
    <w:rsid w:val="2FC242FE"/>
    <w:rsid w:val="318D46C1"/>
    <w:rsid w:val="31A46577"/>
    <w:rsid w:val="321F1D9E"/>
    <w:rsid w:val="33DF1CA4"/>
    <w:rsid w:val="347F541B"/>
    <w:rsid w:val="34C61DF8"/>
    <w:rsid w:val="36057E99"/>
    <w:rsid w:val="36AB4E16"/>
    <w:rsid w:val="370321B4"/>
    <w:rsid w:val="373A325A"/>
    <w:rsid w:val="37E666B0"/>
    <w:rsid w:val="381D5FBF"/>
    <w:rsid w:val="3848736B"/>
    <w:rsid w:val="38F67245"/>
    <w:rsid w:val="39184392"/>
    <w:rsid w:val="393E69DD"/>
    <w:rsid w:val="3B007A89"/>
    <w:rsid w:val="3D271561"/>
    <w:rsid w:val="3D736C38"/>
    <w:rsid w:val="3D905D1F"/>
    <w:rsid w:val="3DC52364"/>
    <w:rsid w:val="3DF03792"/>
    <w:rsid w:val="3E342485"/>
    <w:rsid w:val="3F926784"/>
    <w:rsid w:val="40DE6ABE"/>
    <w:rsid w:val="429B1ADD"/>
    <w:rsid w:val="430F5A73"/>
    <w:rsid w:val="457658FB"/>
    <w:rsid w:val="461B50D6"/>
    <w:rsid w:val="46560405"/>
    <w:rsid w:val="466D219E"/>
    <w:rsid w:val="46853EE8"/>
    <w:rsid w:val="474E5A45"/>
    <w:rsid w:val="47982AD9"/>
    <w:rsid w:val="495F27BF"/>
    <w:rsid w:val="49EF6A87"/>
    <w:rsid w:val="4B9E5C7D"/>
    <w:rsid w:val="4BCB58FB"/>
    <w:rsid w:val="4DD52FF7"/>
    <w:rsid w:val="4DF65B96"/>
    <w:rsid w:val="4E026A2F"/>
    <w:rsid w:val="4F2F37EA"/>
    <w:rsid w:val="4FDA48F5"/>
    <w:rsid w:val="5067133A"/>
    <w:rsid w:val="513A747A"/>
    <w:rsid w:val="52D01FDF"/>
    <w:rsid w:val="54D03D2F"/>
    <w:rsid w:val="557650C0"/>
    <w:rsid w:val="561D19DF"/>
    <w:rsid w:val="5A861394"/>
    <w:rsid w:val="5B70435F"/>
    <w:rsid w:val="5BF63A6F"/>
    <w:rsid w:val="5C2869E8"/>
    <w:rsid w:val="5CC127F0"/>
    <w:rsid w:val="5D5D67A0"/>
    <w:rsid w:val="5DE828D3"/>
    <w:rsid w:val="5F9A5558"/>
    <w:rsid w:val="605B13E0"/>
    <w:rsid w:val="60661425"/>
    <w:rsid w:val="606D056D"/>
    <w:rsid w:val="63473BF7"/>
    <w:rsid w:val="6445389F"/>
    <w:rsid w:val="6843464A"/>
    <w:rsid w:val="692913D0"/>
    <w:rsid w:val="699036DA"/>
    <w:rsid w:val="6A0F0456"/>
    <w:rsid w:val="6CDB15DA"/>
    <w:rsid w:val="6D35574F"/>
    <w:rsid w:val="6E006F47"/>
    <w:rsid w:val="6EA10F57"/>
    <w:rsid w:val="720728D4"/>
    <w:rsid w:val="73833D44"/>
    <w:rsid w:val="738531BD"/>
    <w:rsid w:val="73AD7BD7"/>
    <w:rsid w:val="74561EEC"/>
    <w:rsid w:val="759E3647"/>
    <w:rsid w:val="7728396C"/>
    <w:rsid w:val="787E5EB6"/>
    <w:rsid w:val="78EE4F4E"/>
    <w:rsid w:val="7B073582"/>
    <w:rsid w:val="7B343C78"/>
    <w:rsid w:val="7B4B0B6C"/>
    <w:rsid w:val="7D3E065E"/>
    <w:rsid w:val="7EBE5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400" w:lineRule="exact"/>
      <w:ind w:firstLine="480" w:firstLineChars="200"/>
    </w:pPr>
    <w:rPr>
      <w:rFonts w:ascii="宋体" w:hAnsi="宋体" w:eastAsia="宋体" w:cs="宋体"/>
      <w:kern w:val="2"/>
      <w:sz w:val="24"/>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rPr>
  </w:style>
  <w:style w:type="paragraph" w:styleId="4">
    <w:name w:val="annotation text"/>
    <w:basedOn w:val="1"/>
    <w:qFormat/>
    <w:uiPriority w:val="0"/>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pPr>
    <w:rPr>
      <w:kern w:val="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autoRedefine/>
    <w:qFormat/>
    <w:uiPriority w:val="0"/>
    <w:rPr>
      <w:rFonts w:hint="eastAsia" w:ascii="微软雅黑" w:hAnsi="微软雅黑" w:eastAsia="微软雅黑" w:cs="微软雅黑"/>
      <w:color w:val="02396F"/>
      <w:u w:val="single"/>
    </w:rPr>
  </w:style>
  <w:style w:type="character" w:styleId="12">
    <w:name w:val="Hyperlink"/>
    <w:basedOn w:val="10"/>
    <w:autoRedefine/>
    <w:qFormat/>
    <w:uiPriority w:val="0"/>
    <w:rPr>
      <w:rFonts w:hint="eastAsia" w:ascii="微软雅黑" w:hAnsi="微软雅黑" w:eastAsia="微软雅黑" w:cs="微软雅黑"/>
      <w:color w:val="02396F"/>
      <w:u w:val="single"/>
    </w:rPr>
  </w:style>
  <w:style w:type="paragraph" w:customStyle="1" w:styleId="13">
    <w:name w:val="正文文本1"/>
    <w:basedOn w:val="1"/>
    <w:next w:val="1"/>
    <w:unhideWhenUsed/>
    <w:qFormat/>
    <w:uiPriority w:val="0"/>
    <w:pPr>
      <w:spacing w:after="120"/>
    </w:pPr>
  </w:style>
  <w:style w:type="character" w:customStyle="1" w:styleId="14">
    <w:name w:val="qxdate"/>
    <w:basedOn w:val="10"/>
    <w:autoRedefine/>
    <w:qFormat/>
    <w:uiPriority w:val="0"/>
    <w:rPr>
      <w:color w:val="333333"/>
      <w:sz w:val="18"/>
      <w:szCs w:val="18"/>
    </w:rPr>
  </w:style>
  <w:style w:type="character" w:customStyle="1" w:styleId="15">
    <w:name w:val="displayarti"/>
    <w:basedOn w:val="10"/>
    <w:autoRedefine/>
    <w:qFormat/>
    <w:uiPriority w:val="0"/>
    <w:rPr>
      <w:color w:val="FFFFFF"/>
      <w:shd w:val="clear" w:color="auto" w:fill="A00000"/>
    </w:rPr>
  </w:style>
  <w:style w:type="character" w:customStyle="1" w:styleId="16">
    <w:name w:val="redfilefwwh"/>
    <w:basedOn w:val="10"/>
    <w:autoRedefine/>
    <w:qFormat/>
    <w:uiPriority w:val="0"/>
    <w:rPr>
      <w:color w:val="BA2636"/>
      <w:sz w:val="18"/>
      <w:szCs w:val="18"/>
    </w:rPr>
  </w:style>
  <w:style w:type="character" w:customStyle="1" w:styleId="17">
    <w:name w:val="prev2"/>
    <w:basedOn w:val="10"/>
    <w:autoRedefine/>
    <w:qFormat/>
    <w:uiPriority w:val="0"/>
    <w:rPr>
      <w:color w:val="888888"/>
    </w:rPr>
  </w:style>
  <w:style w:type="character" w:customStyle="1" w:styleId="18">
    <w:name w:val="prev3"/>
    <w:basedOn w:val="10"/>
    <w:autoRedefine/>
    <w:qFormat/>
    <w:uiPriority w:val="0"/>
    <w:rPr>
      <w:rFonts w:ascii="微软雅黑" w:hAnsi="微软雅黑" w:eastAsia="微软雅黑" w:cs="微软雅黑"/>
      <w:sz w:val="21"/>
      <w:szCs w:val="21"/>
    </w:rPr>
  </w:style>
  <w:style w:type="character" w:customStyle="1" w:styleId="19">
    <w:name w:val="next2"/>
    <w:basedOn w:val="10"/>
    <w:autoRedefine/>
    <w:qFormat/>
    <w:uiPriority w:val="0"/>
    <w:rPr>
      <w:color w:val="888888"/>
    </w:rPr>
  </w:style>
  <w:style w:type="character" w:customStyle="1" w:styleId="20">
    <w:name w:val="next3"/>
    <w:basedOn w:val="10"/>
    <w:autoRedefine/>
    <w:qFormat/>
    <w:uiPriority w:val="0"/>
    <w:rPr>
      <w:rFonts w:hint="eastAsia" w:ascii="微软雅黑" w:hAnsi="微软雅黑" w:eastAsia="微软雅黑" w:cs="微软雅黑"/>
      <w:sz w:val="21"/>
      <w:szCs w:val="21"/>
    </w:rPr>
  </w:style>
  <w:style w:type="character" w:customStyle="1" w:styleId="21">
    <w:name w:val="cfdate"/>
    <w:basedOn w:val="10"/>
    <w:autoRedefine/>
    <w:qFormat/>
    <w:uiPriority w:val="0"/>
    <w:rPr>
      <w:color w:val="333333"/>
      <w:sz w:val="18"/>
      <w:szCs w:val="18"/>
    </w:rPr>
  </w:style>
  <w:style w:type="character" w:customStyle="1" w:styleId="22">
    <w:name w:val="redfilenumber"/>
    <w:basedOn w:val="10"/>
    <w:autoRedefine/>
    <w:qFormat/>
    <w:uiPriority w:val="0"/>
    <w:rPr>
      <w:color w:val="BA2636"/>
      <w:sz w:val="18"/>
      <w:szCs w:val="18"/>
    </w:rPr>
  </w:style>
  <w:style w:type="character" w:customStyle="1" w:styleId="23">
    <w:name w:val="gjfg"/>
    <w:basedOn w:val="10"/>
    <w:autoRedefine/>
    <w:qFormat/>
    <w:uiPriority w:val="0"/>
  </w:style>
  <w:style w:type="character" w:customStyle="1" w:styleId="24">
    <w:name w:val="next"/>
    <w:basedOn w:val="10"/>
    <w:autoRedefine/>
    <w:qFormat/>
    <w:uiPriority w:val="0"/>
    <w:rPr>
      <w:rFonts w:ascii="微软雅黑" w:hAnsi="微软雅黑" w:eastAsia="微软雅黑" w:cs="微软雅黑"/>
      <w:sz w:val="21"/>
      <w:szCs w:val="21"/>
    </w:rPr>
  </w:style>
  <w:style w:type="character" w:customStyle="1" w:styleId="25">
    <w:name w:val="next1"/>
    <w:basedOn w:val="10"/>
    <w:autoRedefine/>
    <w:qFormat/>
    <w:uiPriority w:val="0"/>
    <w:rPr>
      <w:color w:val="888888"/>
    </w:rPr>
  </w:style>
  <w:style w:type="character" w:customStyle="1" w:styleId="26">
    <w:name w:val="prev"/>
    <w:basedOn w:val="10"/>
    <w:autoRedefine/>
    <w:qFormat/>
    <w:uiPriority w:val="0"/>
    <w:rPr>
      <w:rFonts w:hint="eastAsia" w:ascii="微软雅黑" w:hAnsi="微软雅黑" w:eastAsia="微软雅黑" w:cs="微软雅黑"/>
      <w:sz w:val="21"/>
      <w:szCs w:val="21"/>
    </w:rPr>
  </w:style>
  <w:style w:type="character" w:customStyle="1" w:styleId="27">
    <w:name w:val="prev1"/>
    <w:basedOn w:val="10"/>
    <w:autoRedefine/>
    <w:qFormat/>
    <w:uiPriority w:val="0"/>
    <w:rPr>
      <w:color w:val="888888"/>
    </w:rPr>
  </w:style>
  <w:style w:type="paragraph" w:customStyle="1" w:styleId="28">
    <w:name w:val="Table Text"/>
    <w:basedOn w:val="1"/>
    <w:semiHidden/>
    <w:qFormat/>
    <w:uiPriority w:val="0"/>
    <w:rPr>
      <w:rFonts w:ascii="仿宋" w:hAnsi="仿宋" w:eastAsia="仿宋" w:cs="仿宋"/>
      <w:lang w:eastAsia="en-US"/>
    </w:rPr>
  </w:style>
  <w:style w:type="table" w:customStyle="1" w:styleId="29">
    <w:name w:val="Table Normal"/>
    <w:semiHidden/>
    <w:unhideWhenUsed/>
    <w:qFormat/>
    <w:uiPriority w:val="0"/>
    <w:tblPr>
      <w:tblCellMar>
        <w:top w:w="0" w:type="dxa"/>
        <w:left w:w="0" w:type="dxa"/>
        <w:bottom w:w="0" w:type="dxa"/>
        <w:right w:w="0" w:type="dxa"/>
      </w:tblCellMar>
    </w:tblPr>
  </w:style>
  <w:style w:type="table" w:customStyle="1" w:styleId="30">
    <w:name w:val="网格型1"/>
    <w:basedOn w:val="8"/>
    <w:qFormat/>
    <w:uiPriority w:val="0"/>
    <w:tblPr>
      <w:tblCellMar>
        <w:left w:w="0" w:type="dxa"/>
        <w:right w:w="0" w:type="dxa"/>
      </w:tblCellMar>
    </w:tblPr>
  </w:style>
  <w:style w:type="paragraph" w:styleId="31">
    <w:name w:val="List Paragraph"/>
    <w:basedOn w:val="1"/>
    <w:qFormat/>
    <w:uiPriority w:val="34"/>
    <w:pPr>
      <w:ind w:firstLine="420"/>
    </w:pPr>
    <w:rPr>
      <w:rFonts w:ascii="Times New Roman" w:hAnsi="Times New Roman"/>
    </w:rPr>
  </w:style>
  <w:style w:type="paragraph" w:customStyle="1" w:styleId="32">
    <w:name w:val="正文_6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33">
    <w:name w:val="font11"/>
    <w:basedOn w:val="10"/>
    <w:qFormat/>
    <w:uiPriority w:val="0"/>
    <w:rPr>
      <w:rFonts w:hint="eastAsia" w:ascii="宋体" w:hAnsi="宋体" w:eastAsia="宋体" w:cs="宋体"/>
      <w:color w:val="000000"/>
      <w:sz w:val="24"/>
      <w:szCs w:val="24"/>
      <w:u w:val="none"/>
    </w:rPr>
  </w:style>
  <w:style w:type="paragraph" w:customStyle="1" w:styleId="34">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4.wmf"/><Relationship Id="rId14" Type="http://schemas.openxmlformats.org/officeDocument/2006/relationships/oleObject" Target="embeddings/oleObject4.bin"/><Relationship Id="rId13" Type="http://schemas.openxmlformats.org/officeDocument/2006/relationships/image" Target="media/image3.wmf"/><Relationship Id="rId12" Type="http://schemas.openxmlformats.org/officeDocument/2006/relationships/oleObject" Target="embeddings/oleObject3.bin"/><Relationship Id="rId11" Type="http://schemas.openxmlformats.org/officeDocument/2006/relationships/image" Target="media/image2.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7976</Words>
  <Characters>8258</Characters>
  <Lines>150</Lines>
  <Paragraphs>241</Paragraphs>
  <TotalTime>21</TotalTime>
  <ScaleCrop>false</ScaleCrop>
  <LinksUpToDate>false</LinksUpToDate>
  <CharactersWithSpaces>8417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2025-03-03T09:26:00Z</dcterms:created>
  <dc:creator>12369</dc:creator>
  <cp:lastModifiedBy>快乐的小花花￡*</cp:lastModifiedBy>
  <cp:lastPrinted>2025-03-03T09:02:00Z</cp:lastPrinted>
  <dcterms:modified xsi:type="dcterms:W3CDTF">2026-03-16T07:34:42Z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3181B22713254ED086D7DD45C9D22100_13</vt:lpwstr>
  </property>
  <property fmtid="{D5CDD505-2E9C-101B-9397-08002B2CF9AE}" pid="4" name="KSOTemplateDocerSaveRecord">
    <vt:lpwstr>eyJoZGlkIjoiMmViZjU4YTQ3YzY4NzMwMjMxODFlNDI4ZjkyNTk3N2UiLCJ1c2VySWQiOiIzMDQyOTkyNjQifQ==</vt:lpwstr>
  </property>
</Properties>
</file>