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1FA701">
      <w:pPr>
        <w:spacing w:line="360" w:lineRule="auto"/>
        <w:ind w:left="0" w:leftChars="0" w:firstLine="0" w:firstLineChars="0"/>
        <w:jc w:val="center"/>
        <w:rPr>
          <w:rFonts w:hint="eastAsia"/>
          <w:b/>
          <w:color w:val="auto"/>
          <w:sz w:val="28"/>
          <w:szCs w:val="28"/>
          <w:highlight w:val="none"/>
        </w:rPr>
      </w:pPr>
      <w:r>
        <w:rPr>
          <w:rFonts w:hint="eastAsia"/>
          <w:b/>
          <w:color w:val="auto"/>
          <w:sz w:val="28"/>
          <w:szCs w:val="28"/>
          <w:highlight w:val="none"/>
        </w:rPr>
        <w:t>南通市启东生态环境局2026年度机动车尾气遥感监测运维项目</w:t>
      </w:r>
    </w:p>
    <w:p w14:paraId="77569F96">
      <w:pPr>
        <w:spacing w:line="360" w:lineRule="auto"/>
        <w:ind w:left="0" w:leftChars="0" w:firstLine="0" w:firstLineChars="0"/>
        <w:jc w:val="center"/>
        <w:rPr>
          <w:rFonts w:hint="eastAsia"/>
          <w:b/>
          <w:color w:val="auto"/>
          <w:sz w:val="32"/>
          <w:szCs w:val="32"/>
          <w:highlight w:val="none"/>
        </w:rPr>
      </w:pPr>
      <w:r>
        <w:rPr>
          <w:rFonts w:hint="eastAsia"/>
          <w:b/>
          <w:color w:val="auto"/>
          <w:sz w:val="28"/>
          <w:szCs w:val="28"/>
          <w:highlight w:val="none"/>
        </w:rPr>
        <w:t>市场询价公告</w:t>
      </w:r>
    </w:p>
    <w:p w14:paraId="51352F9B">
      <w:pPr>
        <w:rPr>
          <w:rFonts w:hint="eastAsia"/>
          <w:color w:val="auto"/>
          <w:highlight w:val="none"/>
        </w:rPr>
      </w:pPr>
    </w:p>
    <w:p w14:paraId="00703FBA">
      <w:pPr>
        <w:rPr>
          <w:rFonts w:hint="eastAsia" w:cs="黑体"/>
          <w:color w:val="auto"/>
          <w:highlight w:val="none"/>
        </w:rPr>
      </w:pPr>
      <w:r>
        <w:rPr>
          <w:rFonts w:hint="eastAsia" w:cs="黑体"/>
          <w:color w:val="auto"/>
          <w:highlight w:val="none"/>
        </w:rPr>
        <w:t>南通市启东生态环境局2026年度机动车尾气遥感监测运维项目即将实施，现就该项目进行市场询价调研。</w:t>
      </w:r>
    </w:p>
    <w:p w14:paraId="6D49840E">
      <w:pPr>
        <w:rPr>
          <w:rFonts w:hint="eastAsia"/>
          <w:color w:val="auto"/>
          <w:highlight w:val="none"/>
        </w:rPr>
      </w:pPr>
    </w:p>
    <w:p w14:paraId="385C03D9">
      <w:pPr>
        <w:keepNext w:val="0"/>
        <w:keepLines w:val="0"/>
        <w:pageBreakBefore w:val="0"/>
        <w:widowControl w:val="0"/>
        <w:kinsoku/>
        <w:wordWrap/>
        <w:overflowPunct/>
        <w:topLinePunct w:val="0"/>
        <w:autoSpaceDE/>
        <w:autoSpaceDN/>
        <w:bidi w:val="0"/>
        <w:spacing w:line="400" w:lineRule="atLeast"/>
        <w:ind w:left="0" w:leftChars="0" w:firstLine="482" w:firstLineChars="200"/>
        <w:textAlignment w:val="auto"/>
        <w:rPr>
          <w:rFonts w:hint="eastAsia"/>
          <w:b/>
          <w:bCs/>
          <w:color w:val="auto"/>
          <w:sz w:val="24"/>
          <w:szCs w:val="24"/>
          <w:highlight w:val="none"/>
        </w:rPr>
      </w:pPr>
      <w:r>
        <w:rPr>
          <w:rFonts w:hint="eastAsia"/>
          <w:b/>
          <w:bCs/>
          <w:color w:val="auto"/>
          <w:sz w:val="24"/>
          <w:szCs w:val="24"/>
          <w:highlight w:val="none"/>
        </w:rPr>
        <w:t>一、采购项目概况</w:t>
      </w:r>
    </w:p>
    <w:p w14:paraId="321139C2">
      <w:pPr>
        <w:keepNext w:val="0"/>
        <w:keepLines w:val="0"/>
        <w:pageBreakBefore w:val="0"/>
        <w:widowControl w:val="0"/>
        <w:kinsoku/>
        <w:wordWrap/>
        <w:overflowPunct/>
        <w:topLinePunct w:val="0"/>
        <w:autoSpaceDE/>
        <w:autoSpaceDN/>
        <w:bidi w:val="0"/>
        <w:adjustRightInd/>
        <w:snapToGrid/>
        <w:spacing w:line="400" w:lineRule="exact"/>
        <w:ind w:left="0" w:leftChars="0" w:firstLine="482" w:firstLineChars="200"/>
        <w:textAlignment w:val="auto"/>
        <w:rPr>
          <w:rFonts w:hint="eastAsia" w:ascii="宋体" w:hAnsi="宋体" w:eastAsia="宋体" w:cs="宋体"/>
          <w:b w:val="0"/>
          <w:bCs w:val="0"/>
          <w:color w:val="auto"/>
          <w:kern w:val="0"/>
          <w:sz w:val="24"/>
          <w:szCs w:val="24"/>
        </w:rPr>
      </w:pPr>
      <w:r>
        <w:rPr>
          <w:rFonts w:hint="eastAsia" w:cs="宋体"/>
          <w:b/>
          <w:bCs/>
          <w:color w:val="auto"/>
          <w:kern w:val="0"/>
          <w:sz w:val="24"/>
          <w:szCs w:val="24"/>
          <w:lang w:eastAsia="zh-CN"/>
        </w:rPr>
        <w:t>（</w:t>
      </w:r>
      <w:r>
        <w:rPr>
          <w:rFonts w:hint="eastAsia" w:cs="宋体"/>
          <w:b/>
          <w:bCs/>
          <w:color w:val="auto"/>
          <w:kern w:val="0"/>
          <w:sz w:val="24"/>
          <w:szCs w:val="24"/>
          <w:lang w:val="en-US" w:eastAsia="zh-CN"/>
        </w:rPr>
        <w:t>一</w:t>
      </w:r>
      <w:r>
        <w:rPr>
          <w:rFonts w:hint="eastAsia" w:cs="宋体"/>
          <w:b/>
          <w:bCs/>
          <w:color w:val="auto"/>
          <w:kern w:val="0"/>
          <w:sz w:val="24"/>
          <w:szCs w:val="24"/>
          <w:lang w:eastAsia="zh-CN"/>
        </w:rPr>
        <w:t>）</w:t>
      </w:r>
      <w:r>
        <w:rPr>
          <w:rFonts w:hint="eastAsia" w:ascii="宋体" w:hAnsi="宋体" w:eastAsia="宋体" w:cs="宋体"/>
          <w:b/>
          <w:bCs/>
          <w:color w:val="auto"/>
          <w:kern w:val="0"/>
          <w:sz w:val="24"/>
          <w:szCs w:val="24"/>
        </w:rPr>
        <w:t>采购预算</w:t>
      </w:r>
      <w:r>
        <w:rPr>
          <w:rFonts w:hint="eastAsia" w:cs="宋体"/>
          <w:b w:val="0"/>
          <w:bCs w:val="0"/>
          <w:color w:val="auto"/>
          <w:kern w:val="0"/>
          <w:sz w:val="24"/>
          <w:szCs w:val="24"/>
          <w:lang w:val="en-US" w:eastAsia="zh-CN"/>
        </w:rPr>
        <w:t>：本项目采购预算为8.8万元</w:t>
      </w:r>
      <w:r>
        <w:rPr>
          <w:rFonts w:hint="eastAsia" w:ascii="宋体" w:hAnsi="宋体" w:eastAsia="宋体" w:cs="宋体"/>
          <w:b w:val="0"/>
          <w:bCs w:val="0"/>
          <w:color w:val="auto"/>
          <w:sz w:val="24"/>
          <w:szCs w:val="24"/>
          <w:lang w:val="en-US" w:eastAsia="zh-CN"/>
        </w:rPr>
        <w:t>。</w:t>
      </w:r>
    </w:p>
    <w:p w14:paraId="2D2AC11E">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2" w:firstLineChars="200"/>
        <w:textAlignment w:val="auto"/>
        <w:rPr>
          <w:rFonts w:hint="default" w:ascii="Times New Roman" w:hAnsi="Times New Roman" w:cs="Times New Roman" w:eastAsiaTheme="minorEastAsia"/>
          <w:b/>
          <w:bCs/>
          <w:color w:val="auto"/>
          <w:kern w:val="2"/>
          <w:sz w:val="24"/>
          <w:szCs w:val="24"/>
          <w:highlight w:val="none"/>
          <w:lang w:val="en-US" w:eastAsia="zh-CN" w:bidi="ar-SA"/>
        </w:rPr>
      </w:pPr>
      <w:r>
        <w:rPr>
          <w:rFonts w:hint="default" w:ascii="Times New Roman" w:hAnsi="Times New Roman" w:cs="Times New Roman" w:eastAsiaTheme="minorEastAsia"/>
          <w:b/>
          <w:bCs/>
          <w:color w:val="auto"/>
          <w:kern w:val="2"/>
          <w:sz w:val="24"/>
          <w:szCs w:val="24"/>
          <w:lang w:val="en-US" w:eastAsia="zh-CN" w:bidi="ar-SA"/>
        </w:rPr>
        <w:t>（</w:t>
      </w:r>
      <w:r>
        <w:rPr>
          <w:rFonts w:hint="eastAsia" w:ascii="Times New Roman" w:hAnsi="Times New Roman" w:cs="Times New Roman" w:eastAsiaTheme="minorEastAsia"/>
          <w:b/>
          <w:bCs/>
          <w:color w:val="auto"/>
          <w:kern w:val="2"/>
          <w:sz w:val="24"/>
          <w:szCs w:val="24"/>
          <w:lang w:val="en-US" w:eastAsia="zh-CN" w:bidi="ar-SA"/>
        </w:rPr>
        <w:t>二</w:t>
      </w:r>
      <w:r>
        <w:rPr>
          <w:rFonts w:hint="default" w:ascii="Times New Roman" w:hAnsi="Times New Roman" w:cs="Times New Roman" w:eastAsiaTheme="minorEastAsia"/>
          <w:b/>
          <w:bCs/>
          <w:color w:val="auto"/>
          <w:kern w:val="2"/>
          <w:sz w:val="24"/>
          <w:szCs w:val="24"/>
          <w:lang w:val="en-US" w:eastAsia="zh-CN" w:bidi="ar-SA"/>
        </w:rPr>
        <w:t>）</w:t>
      </w:r>
      <w:r>
        <w:rPr>
          <w:rFonts w:hint="default" w:ascii="Times New Roman" w:hAnsi="Times New Roman" w:cs="Times New Roman" w:eastAsiaTheme="minorEastAsia"/>
          <w:b/>
          <w:bCs/>
          <w:color w:val="auto"/>
          <w:kern w:val="2"/>
          <w:sz w:val="24"/>
          <w:szCs w:val="24"/>
          <w:highlight w:val="none"/>
          <w:lang w:val="en-US" w:eastAsia="zh-CN" w:bidi="ar-SA"/>
        </w:rPr>
        <w:t>服务范围及内容</w:t>
      </w:r>
    </w:p>
    <w:p w14:paraId="1FF618FA">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b/>
          <w:bCs/>
          <w:color w:val="auto"/>
          <w:kern w:val="2"/>
          <w:sz w:val="24"/>
          <w:szCs w:val="24"/>
          <w:highlight w:val="none"/>
          <w:lang w:val="en-US" w:eastAsia="zh-CN" w:bidi="ar-SA"/>
        </w:rPr>
      </w:pPr>
      <w:r>
        <w:rPr>
          <w:rFonts w:hint="default" w:ascii="Times New Roman" w:hAnsi="Times New Roman" w:cs="Times New Roman" w:eastAsiaTheme="minorEastAsia"/>
          <w:b w:val="0"/>
          <w:bCs w:val="0"/>
          <w:color w:val="auto"/>
          <w:sz w:val="24"/>
          <w:szCs w:val="24"/>
          <w:lang w:val="en-US" w:eastAsia="zh-CN"/>
        </w:rPr>
        <w:t>1.运维内容和频次要求</w:t>
      </w:r>
    </w:p>
    <w:tbl>
      <w:tblPr>
        <w:tblStyle w:val="9"/>
        <w:tblW w:w="85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3"/>
        <w:gridCol w:w="5195"/>
        <w:gridCol w:w="1644"/>
        <w:gridCol w:w="1037"/>
      </w:tblGrid>
      <w:tr w14:paraId="61F6D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53" w:type="dxa"/>
            <w:noWrap w:val="0"/>
            <w:vAlign w:val="center"/>
          </w:tcPr>
          <w:p w14:paraId="45781982">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b/>
                <w:bCs/>
                <w:color w:val="auto"/>
                <w:kern w:val="0"/>
                <w:sz w:val="21"/>
                <w:szCs w:val="21"/>
                <w:lang w:val="zh-CN"/>
              </w:rPr>
            </w:pPr>
            <w:r>
              <w:rPr>
                <w:rFonts w:hint="default" w:ascii="Times New Roman" w:hAnsi="Times New Roman" w:cs="Times New Roman" w:eastAsiaTheme="minorEastAsia"/>
                <w:b/>
                <w:bCs/>
                <w:color w:val="auto"/>
                <w:kern w:val="0"/>
                <w:sz w:val="21"/>
                <w:szCs w:val="21"/>
                <w:lang w:val="zh-CN"/>
              </w:rPr>
              <w:t>序号</w:t>
            </w:r>
          </w:p>
        </w:tc>
        <w:tc>
          <w:tcPr>
            <w:tcW w:w="5195" w:type="dxa"/>
            <w:noWrap w:val="0"/>
            <w:vAlign w:val="center"/>
          </w:tcPr>
          <w:p w14:paraId="7669DF69">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b/>
                <w:bCs/>
                <w:color w:val="auto"/>
                <w:kern w:val="0"/>
                <w:sz w:val="21"/>
                <w:szCs w:val="21"/>
                <w:lang w:val="zh-CN"/>
              </w:rPr>
            </w:pPr>
            <w:r>
              <w:rPr>
                <w:rFonts w:hint="default" w:ascii="Times New Roman" w:hAnsi="Times New Roman" w:cs="Times New Roman" w:eastAsiaTheme="minorEastAsia"/>
                <w:b/>
                <w:bCs/>
                <w:color w:val="auto"/>
                <w:kern w:val="0"/>
                <w:sz w:val="21"/>
                <w:szCs w:val="21"/>
                <w:lang w:val="zh-CN"/>
              </w:rPr>
              <w:t>工作内容</w:t>
            </w:r>
          </w:p>
        </w:tc>
        <w:tc>
          <w:tcPr>
            <w:tcW w:w="1644" w:type="dxa"/>
            <w:noWrap w:val="0"/>
            <w:vAlign w:val="center"/>
          </w:tcPr>
          <w:p w14:paraId="15C25049">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b/>
                <w:bCs/>
                <w:color w:val="auto"/>
                <w:kern w:val="0"/>
                <w:sz w:val="21"/>
                <w:szCs w:val="21"/>
                <w:lang w:val="zh-CN"/>
              </w:rPr>
            </w:pPr>
            <w:r>
              <w:rPr>
                <w:rFonts w:hint="default" w:ascii="Times New Roman" w:hAnsi="Times New Roman" w:cs="Times New Roman" w:eastAsiaTheme="minorEastAsia"/>
                <w:b/>
                <w:bCs/>
                <w:color w:val="auto"/>
                <w:kern w:val="0"/>
                <w:sz w:val="21"/>
                <w:szCs w:val="21"/>
                <w:lang w:val="zh-CN"/>
              </w:rPr>
              <w:t>频次</w:t>
            </w:r>
          </w:p>
        </w:tc>
        <w:tc>
          <w:tcPr>
            <w:tcW w:w="1037" w:type="dxa"/>
            <w:noWrap w:val="0"/>
            <w:vAlign w:val="center"/>
          </w:tcPr>
          <w:p w14:paraId="47BF04C5">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b/>
                <w:bCs/>
                <w:color w:val="auto"/>
                <w:kern w:val="0"/>
                <w:sz w:val="21"/>
                <w:szCs w:val="21"/>
                <w:lang w:val="zh-CN"/>
              </w:rPr>
            </w:pPr>
            <w:r>
              <w:rPr>
                <w:rFonts w:hint="default" w:ascii="Times New Roman" w:hAnsi="Times New Roman" w:cs="Times New Roman" w:eastAsiaTheme="minorEastAsia"/>
                <w:b/>
                <w:bCs/>
                <w:color w:val="auto"/>
                <w:kern w:val="0"/>
                <w:sz w:val="21"/>
                <w:szCs w:val="21"/>
                <w:lang w:val="zh-CN"/>
              </w:rPr>
              <w:t>估算年需量（次）</w:t>
            </w:r>
          </w:p>
        </w:tc>
      </w:tr>
      <w:tr w14:paraId="4A255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3" w:type="dxa"/>
            <w:noWrap w:val="0"/>
            <w:vAlign w:val="center"/>
          </w:tcPr>
          <w:p w14:paraId="017A6544">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1</w:t>
            </w:r>
          </w:p>
        </w:tc>
        <w:tc>
          <w:tcPr>
            <w:tcW w:w="5195" w:type="dxa"/>
            <w:noWrap w:val="0"/>
            <w:vAlign w:val="center"/>
          </w:tcPr>
          <w:p w14:paraId="6D259F12">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日常巡检内容，检查主要遥测主机、副机、工控机运行情况、硬盘空间等是否可正常工作。</w:t>
            </w:r>
          </w:p>
        </w:tc>
        <w:tc>
          <w:tcPr>
            <w:tcW w:w="1644" w:type="dxa"/>
            <w:noWrap w:val="0"/>
            <w:vAlign w:val="center"/>
          </w:tcPr>
          <w:p w14:paraId="6E2E4DF7">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每天一次</w:t>
            </w:r>
          </w:p>
        </w:tc>
        <w:tc>
          <w:tcPr>
            <w:tcW w:w="1037" w:type="dxa"/>
            <w:noWrap w:val="0"/>
            <w:vAlign w:val="center"/>
          </w:tcPr>
          <w:p w14:paraId="2D190B39">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365</w:t>
            </w:r>
          </w:p>
        </w:tc>
      </w:tr>
      <w:tr w14:paraId="281AB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653" w:type="dxa"/>
            <w:noWrap w:val="0"/>
            <w:vAlign w:val="center"/>
          </w:tcPr>
          <w:p w14:paraId="63654D00">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2</w:t>
            </w:r>
          </w:p>
        </w:tc>
        <w:tc>
          <w:tcPr>
            <w:tcW w:w="5195" w:type="dxa"/>
            <w:noWrap w:val="0"/>
            <w:vAlign w:val="center"/>
          </w:tcPr>
          <w:p w14:paraId="23426FF3">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标气对遥测系统标定校准。</w:t>
            </w:r>
          </w:p>
        </w:tc>
        <w:tc>
          <w:tcPr>
            <w:tcW w:w="1644" w:type="dxa"/>
            <w:noWrap w:val="0"/>
            <w:vAlign w:val="center"/>
          </w:tcPr>
          <w:p w14:paraId="3FE66428">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每天4次</w:t>
            </w:r>
          </w:p>
        </w:tc>
        <w:tc>
          <w:tcPr>
            <w:tcW w:w="1037" w:type="dxa"/>
            <w:noWrap w:val="0"/>
            <w:vAlign w:val="center"/>
          </w:tcPr>
          <w:p w14:paraId="61FF4347">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1500</w:t>
            </w:r>
          </w:p>
        </w:tc>
      </w:tr>
      <w:tr w14:paraId="325B3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653" w:type="dxa"/>
            <w:noWrap w:val="0"/>
            <w:vAlign w:val="center"/>
          </w:tcPr>
          <w:p w14:paraId="6C553FA1">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3</w:t>
            </w:r>
          </w:p>
        </w:tc>
        <w:tc>
          <w:tcPr>
            <w:tcW w:w="5195" w:type="dxa"/>
            <w:noWrap w:val="0"/>
            <w:vAlign w:val="center"/>
          </w:tcPr>
          <w:p w14:paraId="3AC2CC6E">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空调冷凝器用刷子清理一次，散热片用水清洗一次。</w:t>
            </w:r>
          </w:p>
        </w:tc>
        <w:tc>
          <w:tcPr>
            <w:tcW w:w="1644" w:type="dxa"/>
            <w:noWrap w:val="0"/>
            <w:vAlign w:val="center"/>
          </w:tcPr>
          <w:p w14:paraId="2053D805">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每周一次</w:t>
            </w:r>
          </w:p>
        </w:tc>
        <w:tc>
          <w:tcPr>
            <w:tcW w:w="1037" w:type="dxa"/>
            <w:noWrap w:val="0"/>
            <w:vAlign w:val="center"/>
          </w:tcPr>
          <w:p w14:paraId="48D7257A">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52</w:t>
            </w:r>
          </w:p>
        </w:tc>
      </w:tr>
      <w:tr w14:paraId="18960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653" w:type="dxa"/>
            <w:noWrap w:val="0"/>
            <w:vAlign w:val="center"/>
          </w:tcPr>
          <w:p w14:paraId="56EE339B">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4</w:t>
            </w:r>
          </w:p>
        </w:tc>
        <w:tc>
          <w:tcPr>
            <w:tcW w:w="5195" w:type="dxa"/>
            <w:noWrap w:val="0"/>
            <w:vAlign w:val="center"/>
          </w:tcPr>
          <w:p w14:paraId="13CF6D99">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检查空调排水管，确定无堵塞现象，以免造成室内滴水。</w:t>
            </w:r>
          </w:p>
        </w:tc>
        <w:tc>
          <w:tcPr>
            <w:tcW w:w="1644" w:type="dxa"/>
            <w:noWrap w:val="0"/>
            <w:vAlign w:val="center"/>
          </w:tcPr>
          <w:p w14:paraId="3DD61267">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每周一次</w:t>
            </w:r>
          </w:p>
        </w:tc>
        <w:tc>
          <w:tcPr>
            <w:tcW w:w="1037" w:type="dxa"/>
            <w:noWrap w:val="0"/>
            <w:vAlign w:val="center"/>
          </w:tcPr>
          <w:p w14:paraId="074E85D1">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52</w:t>
            </w:r>
          </w:p>
        </w:tc>
      </w:tr>
      <w:tr w14:paraId="5DDA3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653" w:type="dxa"/>
            <w:noWrap w:val="0"/>
            <w:vAlign w:val="center"/>
          </w:tcPr>
          <w:p w14:paraId="5FFA48F6">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5</w:t>
            </w:r>
          </w:p>
        </w:tc>
        <w:tc>
          <w:tcPr>
            <w:tcW w:w="5195" w:type="dxa"/>
            <w:noWrap w:val="0"/>
            <w:vAlign w:val="center"/>
          </w:tcPr>
          <w:p w14:paraId="5A09D42C">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遥测主机、辅机窗片清灰</w:t>
            </w:r>
          </w:p>
        </w:tc>
        <w:tc>
          <w:tcPr>
            <w:tcW w:w="1644" w:type="dxa"/>
            <w:noWrap w:val="0"/>
            <w:vAlign w:val="center"/>
          </w:tcPr>
          <w:p w14:paraId="684F2FC4">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每周一次</w:t>
            </w:r>
          </w:p>
        </w:tc>
        <w:tc>
          <w:tcPr>
            <w:tcW w:w="1037" w:type="dxa"/>
            <w:noWrap w:val="0"/>
            <w:vAlign w:val="center"/>
          </w:tcPr>
          <w:p w14:paraId="0FDE7A96">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52</w:t>
            </w:r>
          </w:p>
        </w:tc>
      </w:tr>
      <w:tr w14:paraId="02D45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653" w:type="dxa"/>
            <w:noWrap w:val="0"/>
            <w:vAlign w:val="center"/>
          </w:tcPr>
          <w:p w14:paraId="17784260">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6</w:t>
            </w:r>
          </w:p>
        </w:tc>
        <w:tc>
          <w:tcPr>
            <w:tcW w:w="5195" w:type="dxa"/>
            <w:noWrap w:val="0"/>
            <w:vAlign w:val="center"/>
          </w:tcPr>
          <w:p w14:paraId="233221C6">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空调过滤网清洗，并加固空调紧固件</w:t>
            </w:r>
          </w:p>
        </w:tc>
        <w:tc>
          <w:tcPr>
            <w:tcW w:w="1644" w:type="dxa"/>
            <w:noWrap w:val="0"/>
            <w:vAlign w:val="center"/>
          </w:tcPr>
          <w:p w14:paraId="4FE80551">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每月一次</w:t>
            </w:r>
          </w:p>
        </w:tc>
        <w:tc>
          <w:tcPr>
            <w:tcW w:w="1037" w:type="dxa"/>
            <w:noWrap w:val="0"/>
            <w:vAlign w:val="center"/>
          </w:tcPr>
          <w:p w14:paraId="3EEA847E">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12</w:t>
            </w:r>
          </w:p>
        </w:tc>
      </w:tr>
      <w:tr w14:paraId="77AC7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653" w:type="dxa"/>
            <w:noWrap w:val="0"/>
            <w:vAlign w:val="center"/>
          </w:tcPr>
          <w:p w14:paraId="03254BFA">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7</w:t>
            </w:r>
          </w:p>
        </w:tc>
        <w:tc>
          <w:tcPr>
            <w:tcW w:w="5195" w:type="dxa"/>
            <w:noWrap w:val="0"/>
            <w:vAlign w:val="center"/>
          </w:tcPr>
          <w:p w14:paraId="7A2DE493">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遥测主机系统维护及定期对遥测数据进行人工筛查，剔除误判数据，保证提交给采购人的检测数据准确可靠</w:t>
            </w:r>
          </w:p>
        </w:tc>
        <w:tc>
          <w:tcPr>
            <w:tcW w:w="1644" w:type="dxa"/>
            <w:noWrap w:val="0"/>
            <w:vAlign w:val="center"/>
          </w:tcPr>
          <w:p w14:paraId="6D1F8A10">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每月一次</w:t>
            </w:r>
          </w:p>
        </w:tc>
        <w:tc>
          <w:tcPr>
            <w:tcW w:w="1037" w:type="dxa"/>
            <w:noWrap w:val="0"/>
            <w:vAlign w:val="center"/>
          </w:tcPr>
          <w:p w14:paraId="2D1D6484">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12</w:t>
            </w:r>
          </w:p>
        </w:tc>
      </w:tr>
      <w:tr w14:paraId="5485E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653" w:type="dxa"/>
            <w:noWrap w:val="0"/>
            <w:vAlign w:val="center"/>
          </w:tcPr>
          <w:p w14:paraId="74408A68">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8</w:t>
            </w:r>
          </w:p>
        </w:tc>
        <w:tc>
          <w:tcPr>
            <w:tcW w:w="5195" w:type="dxa"/>
            <w:noWrap w:val="0"/>
            <w:vAlign w:val="center"/>
          </w:tcPr>
          <w:p w14:paraId="29F3A782">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设备遥感设备，工控机、摄像系统、速度传感器、车辆识别系统进行大修维护</w:t>
            </w:r>
          </w:p>
        </w:tc>
        <w:tc>
          <w:tcPr>
            <w:tcW w:w="1644" w:type="dxa"/>
            <w:noWrap w:val="0"/>
            <w:vAlign w:val="center"/>
          </w:tcPr>
          <w:p w14:paraId="0E1304BA">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每季度一次</w:t>
            </w:r>
          </w:p>
        </w:tc>
        <w:tc>
          <w:tcPr>
            <w:tcW w:w="1037" w:type="dxa"/>
            <w:noWrap w:val="0"/>
            <w:vAlign w:val="center"/>
          </w:tcPr>
          <w:p w14:paraId="29F72FDE">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4</w:t>
            </w:r>
          </w:p>
        </w:tc>
      </w:tr>
      <w:tr w14:paraId="313FC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653" w:type="dxa"/>
            <w:noWrap w:val="0"/>
            <w:vAlign w:val="center"/>
          </w:tcPr>
          <w:p w14:paraId="18F10AF2">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9</w:t>
            </w:r>
          </w:p>
        </w:tc>
        <w:tc>
          <w:tcPr>
            <w:tcW w:w="5195" w:type="dxa"/>
            <w:noWrap w:val="0"/>
            <w:vAlign w:val="center"/>
          </w:tcPr>
          <w:p w14:paraId="26242E16">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对LED清理及检修</w:t>
            </w:r>
          </w:p>
        </w:tc>
        <w:tc>
          <w:tcPr>
            <w:tcW w:w="1644" w:type="dxa"/>
            <w:noWrap w:val="0"/>
            <w:vAlign w:val="center"/>
          </w:tcPr>
          <w:p w14:paraId="28788D11">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每季度一次</w:t>
            </w:r>
          </w:p>
        </w:tc>
        <w:tc>
          <w:tcPr>
            <w:tcW w:w="1037" w:type="dxa"/>
            <w:noWrap w:val="0"/>
            <w:vAlign w:val="center"/>
          </w:tcPr>
          <w:p w14:paraId="5253A0A2">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4</w:t>
            </w:r>
          </w:p>
        </w:tc>
      </w:tr>
      <w:tr w14:paraId="0C49E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653" w:type="dxa"/>
            <w:noWrap w:val="0"/>
            <w:vAlign w:val="center"/>
          </w:tcPr>
          <w:p w14:paraId="2AA66049">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10</w:t>
            </w:r>
          </w:p>
        </w:tc>
        <w:tc>
          <w:tcPr>
            <w:tcW w:w="5195" w:type="dxa"/>
            <w:noWrap w:val="0"/>
            <w:vAlign w:val="center"/>
          </w:tcPr>
          <w:p w14:paraId="3596E4E9">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更换标气瓶，不使用时确保钢瓶阀门处于关紧状态</w:t>
            </w:r>
          </w:p>
        </w:tc>
        <w:tc>
          <w:tcPr>
            <w:tcW w:w="1644" w:type="dxa"/>
            <w:noWrap w:val="0"/>
            <w:vAlign w:val="center"/>
          </w:tcPr>
          <w:p w14:paraId="5035868E">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每季度一次</w:t>
            </w:r>
          </w:p>
        </w:tc>
        <w:tc>
          <w:tcPr>
            <w:tcW w:w="1037" w:type="dxa"/>
            <w:noWrap w:val="0"/>
            <w:vAlign w:val="center"/>
          </w:tcPr>
          <w:p w14:paraId="4C2BC5C8">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4</w:t>
            </w:r>
          </w:p>
        </w:tc>
      </w:tr>
      <w:tr w14:paraId="38634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653" w:type="dxa"/>
            <w:noWrap w:val="0"/>
            <w:vAlign w:val="center"/>
          </w:tcPr>
          <w:p w14:paraId="31114698">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11</w:t>
            </w:r>
          </w:p>
        </w:tc>
        <w:tc>
          <w:tcPr>
            <w:tcW w:w="5195" w:type="dxa"/>
            <w:noWrap w:val="0"/>
            <w:vAlign w:val="center"/>
          </w:tcPr>
          <w:p w14:paraId="1BD0DA4A">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UPS使用时尽量保持环境温度在15-25℃之间。长期不使用情况下，建议每隔3个月充电一次</w:t>
            </w:r>
          </w:p>
        </w:tc>
        <w:tc>
          <w:tcPr>
            <w:tcW w:w="1644" w:type="dxa"/>
            <w:noWrap w:val="0"/>
            <w:vAlign w:val="center"/>
          </w:tcPr>
          <w:p w14:paraId="69BB2C3E">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每季度一次</w:t>
            </w:r>
          </w:p>
        </w:tc>
        <w:tc>
          <w:tcPr>
            <w:tcW w:w="1037" w:type="dxa"/>
            <w:noWrap w:val="0"/>
            <w:vAlign w:val="center"/>
          </w:tcPr>
          <w:p w14:paraId="533659FA">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4</w:t>
            </w:r>
          </w:p>
        </w:tc>
      </w:tr>
      <w:tr w14:paraId="168ED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653" w:type="dxa"/>
            <w:noWrap w:val="0"/>
            <w:vAlign w:val="center"/>
          </w:tcPr>
          <w:p w14:paraId="53F2133A">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12</w:t>
            </w:r>
          </w:p>
        </w:tc>
        <w:tc>
          <w:tcPr>
            <w:tcW w:w="5195" w:type="dxa"/>
            <w:noWrap w:val="0"/>
            <w:vAlign w:val="center"/>
          </w:tcPr>
          <w:p w14:paraId="11749177">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系统常规硬件保养（系统光路/信号采集/处理系统调整和校准）</w:t>
            </w:r>
          </w:p>
        </w:tc>
        <w:tc>
          <w:tcPr>
            <w:tcW w:w="1644" w:type="dxa"/>
            <w:noWrap w:val="0"/>
            <w:vAlign w:val="center"/>
          </w:tcPr>
          <w:p w14:paraId="6FA37D68">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每季度一次</w:t>
            </w:r>
          </w:p>
        </w:tc>
        <w:tc>
          <w:tcPr>
            <w:tcW w:w="1037" w:type="dxa"/>
            <w:noWrap w:val="0"/>
            <w:vAlign w:val="center"/>
          </w:tcPr>
          <w:p w14:paraId="3D7F2829">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4</w:t>
            </w:r>
          </w:p>
        </w:tc>
      </w:tr>
      <w:tr w14:paraId="4DDD5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653" w:type="dxa"/>
            <w:noWrap w:val="0"/>
            <w:vAlign w:val="center"/>
          </w:tcPr>
          <w:p w14:paraId="414D1D0E">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13</w:t>
            </w:r>
          </w:p>
        </w:tc>
        <w:tc>
          <w:tcPr>
            <w:tcW w:w="5195" w:type="dxa"/>
            <w:noWrap w:val="0"/>
            <w:vAlign w:val="center"/>
          </w:tcPr>
          <w:p w14:paraId="2F93B71A">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尾气检测光源中紫外光源使用寿命最大为2000小时，由我公司运维人员定期前去更换</w:t>
            </w:r>
          </w:p>
        </w:tc>
        <w:tc>
          <w:tcPr>
            <w:tcW w:w="1644" w:type="dxa"/>
            <w:noWrap w:val="0"/>
            <w:vAlign w:val="center"/>
          </w:tcPr>
          <w:p w14:paraId="07313F7A">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每2000小时</w:t>
            </w:r>
          </w:p>
        </w:tc>
        <w:tc>
          <w:tcPr>
            <w:tcW w:w="1037" w:type="dxa"/>
            <w:noWrap w:val="0"/>
            <w:vAlign w:val="center"/>
          </w:tcPr>
          <w:p w14:paraId="11665617">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4</w:t>
            </w:r>
          </w:p>
        </w:tc>
      </w:tr>
      <w:tr w14:paraId="7454C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653" w:type="dxa"/>
            <w:noWrap w:val="0"/>
            <w:vAlign w:val="center"/>
          </w:tcPr>
          <w:p w14:paraId="60C8A371">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14</w:t>
            </w:r>
          </w:p>
        </w:tc>
        <w:tc>
          <w:tcPr>
            <w:tcW w:w="5195" w:type="dxa"/>
            <w:noWrap w:val="0"/>
            <w:vAlign w:val="center"/>
          </w:tcPr>
          <w:p w14:paraId="0449AF6A">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软件维护（含系统所需所有软件维护及更改）</w:t>
            </w:r>
          </w:p>
        </w:tc>
        <w:tc>
          <w:tcPr>
            <w:tcW w:w="1644" w:type="dxa"/>
            <w:noWrap w:val="0"/>
            <w:vAlign w:val="center"/>
          </w:tcPr>
          <w:p w14:paraId="779E4ECF">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每季度一次</w:t>
            </w:r>
          </w:p>
        </w:tc>
        <w:tc>
          <w:tcPr>
            <w:tcW w:w="1037" w:type="dxa"/>
            <w:noWrap w:val="0"/>
            <w:vAlign w:val="center"/>
          </w:tcPr>
          <w:p w14:paraId="44E21B79">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4</w:t>
            </w:r>
          </w:p>
        </w:tc>
      </w:tr>
      <w:tr w14:paraId="3E58F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653" w:type="dxa"/>
            <w:noWrap w:val="0"/>
            <w:vAlign w:val="center"/>
          </w:tcPr>
          <w:p w14:paraId="5B574FC8">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15</w:t>
            </w:r>
          </w:p>
        </w:tc>
        <w:tc>
          <w:tcPr>
            <w:tcW w:w="5195" w:type="dxa"/>
            <w:noWrap w:val="0"/>
            <w:vAlign w:val="center"/>
          </w:tcPr>
          <w:p w14:paraId="4B1A0D04">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尾气检测光源中国标绿光光源使用寿命最大为半年，由我公司运维人员定期前去更换</w:t>
            </w:r>
          </w:p>
        </w:tc>
        <w:tc>
          <w:tcPr>
            <w:tcW w:w="1644" w:type="dxa"/>
            <w:noWrap w:val="0"/>
            <w:vAlign w:val="center"/>
          </w:tcPr>
          <w:p w14:paraId="227F7F06">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每两季度一次</w:t>
            </w:r>
          </w:p>
        </w:tc>
        <w:tc>
          <w:tcPr>
            <w:tcW w:w="1037" w:type="dxa"/>
            <w:noWrap w:val="0"/>
            <w:vAlign w:val="center"/>
          </w:tcPr>
          <w:p w14:paraId="60D7DB2F">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2</w:t>
            </w:r>
          </w:p>
        </w:tc>
      </w:tr>
      <w:tr w14:paraId="5EF62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653" w:type="dxa"/>
            <w:noWrap w:val="0"/>
            <w:vAlign w:val="center"/>
          </w:tcPr>
          <w:p w14:paraId="44DF084B">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16</w:t>
            </w:r>
          </w:p>
        </w:tc>
        <w:tc>
          <w:tcPr>
            <w:tcW w:w="5195" w:type="dxa"/>
            <w:noWrap w:val="0"/>
            <w:vAlign w:val="center"/>
          </w:tcPr>
          <w:p w14:paraId="4CE9960B">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速度测量校准</w:t>
            </w:r>
          </w:p>
        </w:tc>
        <w:tc>
          <w:tcPr>
            <w:tcW w:w="1644" w:type="dxa"/>
            <w:noWrap w:val="0"/>
            <w:vAlign w:val="center"/>
          </w:tcPr>
          <w:p w14:paraId="326C3021">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每两季度一次</w:t>
            </w:r>
          </w:p>
        </w:tc>
        <w:tc>
          <w:tcPr>
            <w:tcW w:w="1037" w:type="dxa"/>
            <w:noWrap w:val="0"/>
            <w:vAlign w:val="center"/>
          </w:tcPr>
          <w:p w14:paraId="3D230720">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2</w:t>
            </w:r>
          </w:p>
        </w:tc>
      </w:tr>
      <w:tr w14:paraId="15669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653" w:type="dxa"/>
            <w:noWrap w:val="0"/>
            <w:vAlign w:val="center"/>
          </w:tcPr>
          <w:p w14:paraId="2B2AD17B">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17</w:t>
            </w:r>
          </w:p>
        </w:tc>
        <w:tc>
          <w:tcPr>
            <w:tcW w:w="5195" w:type="dxa"/>
            <w:noWrap w:val="0"/>
            <w:vAlign w:val="center"/>
          </w:tcPr>
          <w:p w14:paraId="59BC45CC">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环境条件监测设备校准</w:t>
            </w:r>
          </w:p>
        </w:tc>
        <w:tc>
          <w:tcPr>
            <w:tcW w:w="1644" w:type="dxa"/>
            <w:noWrap w:val="0"/>
            <w:vAlign w:val="center"/>
          </w:tcPr>
          <w:p w14:paraId="6D0F3A96">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每两季度一次</w:t>
            </w:r>
          </w:p>
        </w:tc>
        <w:tc>
          <w:tcPr>
            <w:tcW w:w="1037" w:type="dxa"/>
            <w:noWrap w:val="0"/>
            <w:vAlign w:val="center"/>
          </w:tcPr>
          <w:p w14:paraId="74E114BD">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2</w:t>
            </w:r>
          </w:p>
        </w:tc>
      </w:tr>
      <w:tr w14:paraId="76E52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653" w:type="dxa"/>
            <w:noWrap w:val="0"/>
            <w:vAlign w:val="center"/>
          </w:tcPr>
          <w:p w14:paraId="4680BA87">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18</w:t>
            </w:r>
          </w:p>
        </w:tc>
        <w:tc>
          <w:tcPr>
            <w:tcW w:w="5195" w:type="dxa"/>
            <w:noWrap w:val="0"/>
            <w:vAlign w:val="center"/>
          </w:tcPr>
          <w:p w14:paraId="62D10127">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尾气检测光源中红外光源使用寿命最大为5000小时，由我公司运维人员定期前去更换</w:t>
            </w:r>
          </w:p>
        </w:tc>
        <w:tc>
          <w:tcPr>
            <w:tcW w:w="1644" w:type="dxa"/>
            <w:noWrap w:val="0"/>
            <w:vAlign w:val="center"/>
          </w:tcPr>
          <w:p w14:paraId="5499A662">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每5000小时</w:t>
            </w:r>
          </w:p>
        </w:tc>
        <w:tc>
          <w:tcPr>
            <w:tcW w:w="1037" w:type="dxa"/>
            <w:noWrap w:val="0"/>
            <w:vAlign w:val="center"/>
          </w:tcPr>
          <w:p w14:paraId="7D6F3B19">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2</w:t>
            </w:r>
          </w:p>
        </w:tc>
      </w:tr>
      <w:tr w14:paraId="5A1DB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653" w:type="dxa"/>
            <w:noWrap w:val="0"/>
            <w:vAlign w:val="center"/>
          </w:tcPr>
          <w:p w14:paraId="258BA2ED">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19</w:t>
            </w:r>
          </w:p>
        </w:tc>
        <w:tc>
          <w:tcPr>
            <w:tcW w:w="5195" w:type="dxa"/>
            <w:noWrap w:val="0"/>
            <w:vAlign w:val="center"/>
          </w:tcPr>
          <w:p w14:paraId="7E7E6CEB">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遥感检测系统中的斩波电机使用寿命1年</w:t>
            </w:r>
          </w:p>
        </w:tc>
        <w:tc>
          <w:tcPr>
            <w:tcW w:w="1644" w:type="dxa"/>
            <w:noWrap w:val="0"/>
            <w:vAlign w:val="center"/>
          </w:tcPr>
          <w:p w14:paraId="08C15DE4">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每年更换一次</w:t>
            </w:r>
          </w:p>
        </w:tc>
        <w:tc>
          <w:tcPr>
            <w:tcW w:w="1037" w:type="dxa"/>
            <w:noWrap w:val="0"/>
            <w:vAlign w:val="center"/>
          </w:tcPr>
          <w:p w14:paraId="7C65E2BF">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1</w:t>
            </w:r>
          </w:p>
        </w:tc>
      </w:tr>
      <w:tr w14:paraId="7A911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653" w:type="dxa"/>
            <w:noWrap w:val="0"/>
            <w:vAlign w:val="center"/>
          </w:tcPr>
          <w:p w14:paraId="1E50F82D">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imes New Roman" w:hAnsi="Times New Roman" w:cs="Times New Roman" w:eastAsiaTheme="minorEastAsia"/>
                <w:color w:val="auto"/>
                <w:kern w:val="0"/>
                <w:sz w:val="21"/>
                <w:szCs w:val="21"/>
                <w:lang w:val="zh-CN" w:eastAsia="zh-CN"/>
              </w:rPr>
            </w:pPr>
            <w:r>
              <w:rPr>
                <w:rFonts w:hint="default" w:ascii="Times New Roman" w:hAnsi="Times New Roman" w:cs="Times New Roman" w:eastAsiaTheme="minorEastAsia"/>
                <w:color w:val="auto"/>
                <w:kern w:val="0"/>
                <w:sz w:val="21"/>
                <w:szCs w:val="21"/>
                <w:lang w:val="zh-CN"/>
              </w:rPr>
              <w:t>2</w:t>
            </w:r>
            <w:r>
              <w:rPr>
                <w:rFonts w:hint="eastAsia" w:ascii="Times New Roman" w:hAnsi="Times New Roman" w:cs="Times New Roman" w:eastAsiaTheme="minorEastAsia"/>
                <w:color w:val="auto"/>
                <w:kern w:val="0"/>
                <w:sz w:val="21"/>
                <w:szCs w:val="21"/>
                <w:lang w:val="en-US" w:eastAsia="zh-CN"/>
              </w:rPr>
              <w:t>0</w:t>
            </w:r>
          </w:p>
        </w:tc>
        <w:tc>
          <w:tcPr>
            <w:tcW w:w="5195" w:type="dxa"/>
            <w:noWrap w:val="0"/>
            <w:vAlign w:val="center"/>
          </w:tcPr>
          <w:p w14:paraId="7ABC3A65">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设备检定</w:t>
            </w:r>
          </w:p>
        </w:tc>
        <w:tc>
          <w:tcPr>
            <w:tcW w:w="1644" w:type="dxa"/>
            <w:noWrap w:val="0"/>
            <w:vAlign w:val="center"/>
          </w:tcPr>
          <w:p w14:paraId="64E958CA">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按国家检定规程要求</w:t>
            </w:r>
          </w:p>
        </w:tc>
        <w:tc>
          <w:tcPr>
            <w:tcW w:w="1037" w:type="dxa"/>
            <w:noWrap w:val="0"/>
            <w:vAlign w:val="center"/>
          </w:tcPr>
          <w:p w14:paraId="3DFE0B51">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w:t>
            </w:r>
          </w:p>
        </w:tc>
      </w:tr>
      <w:tr w14:paraId="5A0C7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653" w:type="dxa"/>
            <w:noWrap w:val="0"/>
            <w:vAlign w:val="center"/>
          </w:tcPr>
          <w:p w14:paraId="3DDA7428">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eastAsia"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zh-CN"/>
              </w:rPr>
              <w:t>2</w:t>
            </w:r>
            <w:r>
              <w:rPr>
                <w:rFonts w:hint="eastAsia" w:ascii="Times New Roman" w:hAnsi="Times New Roman" w:cs="Times New Roman" w:eastAsiaTheme="minorEastAsia"/>
                <w:color w:val="auto"/>
                <w:kern w:val="0"/>
                <w:sz w:val="21"/>
                <w:szCs w:val="21"/>
                <w:lang w:val="en-US" w:eastAsia="zh-CN"/>
              </w:rPr>
              <w:t>1</w:t>
            </w:r>
          </w:p>
        </w:tc>
        <w:tc>
          <w:tcPr>
            <w:tcW w:w="5195" w:type="dxa"/>
            <w:noWrap w:val="0"/>
            <w:vAlign w:val="center"/>
          </w:tcPr>
          <w:p w14:paraId="101E20BB">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设备损坏维修及故障处理</w:t>
            </w:r>
          </w:p>
        </w:tc>
        <w:tc>
          <w:tcPr>
            <w:tcW w:w="1644" w:type="dxa"/>
            <w:noWrap w:val="0"/>
            <w:vAlign w:val="center"/>
          </w:tcPr>
          <w:p w14:paraId="49B723BC">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出现异常时</w:t>
            </w:r>
          </w:p>
        </w:tc>
        <w:tc>
          <w:tcPr>
            <w:tcW w:w="1037" w:type="dxa"/>
            <w:noWrap w:val="0"/>
            <w:vAlign w:val="center"/>
          </w:tcPr>
          <w:p w14:paraId="6142F4BA">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w:t>
            </w:r>
          </w:p>
        </w:tc>
      </w:tr>
      <w:tr w14:paraId="60D61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653" w:type="dxa"/>
            <w:noWrap w:val="0"/>
            <w:vAlign w:val="center"/>
          </w:tcPr>
          <w:p w14:paraId="134FF58D">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2</w:t>
            </w:r>
            <w:r>
              <w:rPr>
                <w:rFonts w:hint="eastAsia" w:ascii="Times New Roman" w:hAnsi="Times New Roman" w:cs="Times New Roman" w:eastAsiaTheme="minorEastAsia"/>
                <w:color w:val="auto"/>
                <w:kern w:val="0"/>
                <w:sz w:val="21"/>
                <w:szCs w:val="21"/>
                <w:lang w:val="en-US" w:eastAsia="zh-CN"/>
              </w:rPr>
              <w:t>2</w:t>
            </w:r>
          </w:p>
        </w:tc>
        <w:tc>
          <w:tcPr>
            <w:tcW w:w="5195" w:type="dxa"/>
            <w:noWrap w:val="0"/>
            <w:vAlign w:val="center"/>
          </w:tcPr>
          <w:p w14:paraId="1CF94A4F">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运行情况统计，如发现有超标车辆及时通报局监控中心</w:t>
            </w:r>
          </w:p>
        </w:tc>
        <w:tc>
          <w:tcPr>
            <w:tcW w:w="1644" w:type="dxa"/>
            <w:noWrap w:val="0"/>
            <w:vAlign w:val="center"/>
          </w:tcPr>
          <w:p w14:paraId="51BCBC2B">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每月一次</w:t>
            </w:r>
          </w:p>
        </w:tc>
        <w:tc>
          <w:tcPr>
            <w:tcW w:w="1037" w:type="dxa"/>
            <w:noWrap w:val="0"/>
            <w:vAlign w:val="center"/>
          </w:tcPr>
          <w:p w14:paraId="1BE20E10">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12</w:t>
            </w:r>
          </w:p>
        </w:tc>
      </w:tr>
      <w:tr w14:paraId="45E7C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653" w:type="dxa"/>
            <w:noWrap w:val="0"/>
            <w:vAlign w:val="center"/>
          </w:tcPr>
          <w:p w14:paraId="6448EEEC">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2</w:t>
            </w:r>
            <w:r>
              <w:rPr>
                <w:rFonts w:hint="eastAsia" w:ascii="Times New Roman" w:hAnsi="Times New Roman" w:cs="Times New Roman" w:eastAsiaTheme="minorEastAsia"/>
                <w:color w:val="auto"/>
                <w:kern w:val="0"/>
                <w:sz w:val="21"/>
                <w:szCs w:val="21"/>
                <w:lang w:val="en-US" w:eastAsia="zh-CN"/>
              </w:rPr>
              <w:t>3</w:t>
            </w:r>
          </w:p>
        </w:tc>
        <w:tc>
          <w:tcPr>
            <w:tcW w:w="5195" w:type="dxa"/>
            <w:noWrap w:val="0"/>
            <w:vAlign w:val="center"/>
          </w:tcPr>
          <w:p w14:paraId="43BAAF18">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left"/>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rPr>
              <w:t>发现有超标车辆及时</w:t>
            </w:r>
            <w:r>
              <w:rPr>
                <w:rFonts w:hint="default" w:ascii="Times New Roman" w:hAnsi="Times New Roman" w:cs="Times New Roman" w:eastAsiaTheme="minorEastAsia"/>
                <w:color w:val="auto"/>
                <w:kern w:val="0"/>
                <w:sz w:val="21"/>
                <w:szCs w:val="21"/>
                <w:lang w:val="zh-CN" w:eastAsia="zh-CN"/>
              </w:rPr>
              <w:t>预警</w:t>
            </w:r>
          </w:p>
        </w:tc>
        <w:tc>
          <w:tcPr>
            <w:tcW w:w="1644" w:type="dxa"/>
            <w:noWrap w:val="0"/>
            <w:vAlign w:val="center"/>
          </w:tcPr>
          <w:p w14:paraId="48722D18">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zh-CN"/>
              </w:rPr>
            </w:pPr>
            <w:r>
              <w:rPr>
                <w:rFonts w:hint="default" w:ascii="Times New Roman" w:hAnsi="Times New Roman" w:cs="Times New Roman" w:eastAsiaTheme="minorEastAsia"/>
                <w:color w:val="auto"/>
                <w:kern w:val="0"/>
                <w:sz w:val="21"/>
                <w:szCs w:val="21"/>
                <w:lang w:val="zh-CN" w:eastAsia="zh-CN"/>
              </w:rPr>
              <w:t>每次</w:t>
            </w:r>
            <w:r>
              <w:rPr>
                <w:rFonts w:hint="default" w:ascii="Times New Roman" w:hAnsi="Times New Roman" w:cs="Times New Roman" w:eastAsiaTheme="minorEastAsia"/>
                <w:color w:val="auto"/>
                <w:kern w:val="0"/>
                <w:sz w:val="21"/>
                <w:szCs w:val="21"/>
                <w:lang w:val="zh-CN"/>
              </w:rPr>
              <w:t>发现有超标车辆及时通报局监控中心</w:t>
            </w:r>
          </w:p>
        </w:tc>
        <w:tc>
          <w:tcPr>
            <w:tcW w:w="1037" w:type="dxa"/>
            <w:noWrap w:val="0"/>
            <w:vAlign w:val="center"/>
          </w:tcPr>
          <w:p w14:paraId="5DF7A393">
            <w:pPr>
              <w:keepNext w:val="0"/>
              <w:keepLines w:val="0"/>
              <w:pageBreakBefore w:val="0"/>
              <w:widowControl/>
              <w:kinsoku/>
              <w:wordWrap/>
              <w:overflowPunct/>
              <w:topLinePunct w:val="0"/>
              <w:autoSpaceDE/>
              <w:autoSpaceDN/>
              <w:bidi w:val="0"/>
              <w:adjustRightInd/>
              <w:snapToGrid/>
              <w:spacing w:line="300" w:lineRule="exact"/>
              <w:ind w:left="0" w:leftChars="0" w:firstLine="0" w:firstLineChars="0"/>
              <w:jc w:val="center"/>
              <w:textAlignment w:val="auto"/>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w:t>
            </w:r>
          </w:p>
        </w:tc>
      </w:tr>
    </w:tbl>
    <w:p w14:paraId="5094F074">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2</w:t>
      </w:r>
      <w:r>
        <w:rPr>
          <w:rFonts w:hint="default" w:ascii="Times New Roman" w:hAnsi="Times New Roman" w:cs="Times New Roman" w:eastAsiaTheme="minorEastAsia"/>
          <w:color w:val="auto"/>
          <w:sz w:val="24"/>
          <w:szCs w:val="24"/>
          <w:lang w:val="en-US" w:eastAsia="zh-CN"/>
        </w:rPr>
        <w:t>.供应商在运维时需</w:t>
      </w:r>
      <w:r>
        <w:rPr>
          <w:rFonts w:hint="default" w:ascii="Times New Roman" w:hAnsi="Times New Roman" w:cs="Times New Roman" w:eastAsiaTheme="minorEastAsia"/>
          <w:color w:val="auto"/>
          <w:sz w:val="24"/>
          <w:szCs w:val="24"/>
          <w:lang w:eastAsia="zh-CN"/>
        </w:rPr>
        <w:t>根据运维内容和频次要求列出详细的工作内容以及故障类型和处理措施。</w:t>
      </w:r>
    </w:p>
    <w:p w14:paraId="0BF6A119">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3</w:t>
      </w:r>
      <w:r>
        <w:rPr>
          <w:rFonts w:hint="default" w:ascii="Times New Roman" w:hAnsi="Times New Roman" w:cs="Times New Roman" w:eastAsiaTheme="minorEastAsia"/>
          <w:color w:val="auto"/>
          <w:sz w:val="24"/>
          <w:szCs w:val="24"/>
          <w:lang w:val="en-US" w:eastAsia="zh-CN"/>
        </w:rPr>
        <w:t>.供应商对在</w:t>
      </w:r>
      <w:r>
        <w:rPr>
          <w:rFonts w:hint="default" w:ascii="Times New Roman" w:hAnsi="Times New Roman" w:cs="Times New Roman" w:eastAsiaTheme="minorEastAsia"/>
          <w:color w:val="auto"/>
          <w:sz w:val="24"/>
          <w:szCs w:val="24"/>
          <w:lang w:eastAsia="zh-CN"/>
        </w:rPr>
        <w:t>运维过程中更换的部件需要列出清单。</w:t>
      </w:r>
    </w:p>
    <w:p w14:paraId="3C1F7518">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4</w:t>
      </w:r>
      <w:r>
        <w:rPr>
          <w:rFonts w:hint="default" w:ascii="Times New Roman" w:hAnsi="Times New Roman" w:cs="Times New Roman" w:eastAsiaTheme="minorEastAsia"/>
          <w:color w:val="auto"/>
          <w:sz w:val="24"/>
          <w:szCs w:val="24"/>
          <w:lang w:val="en-US" w:eastAsia="zh-CN"/>
        </w:rPr>
        <w:t>.供应商在进场前需</w:t>
      </w:r>
      <w:r>
        <w:rPr>
          <w:rFonts w:hint="default" w:ascii="Times New Roman" w:hAnsi="Times New Roman" w:cs="Times New Roman" w:eastAsiaTheme="minorEastAsia"/>
          <w:color w:val="auto"/>
          <w:sz w:val="24"/>
          <w:szCs w:val="24"/>
          <w:lang w:eastAsia="zh-CN"/>
        </w:rPr>
        <w:t>提供</w:t>
      </w:r>
      <w:r>
        <w:rPr>
          <w:rFonts w:hint="default" w:ascii="Times New Roman" w:hAnsi="Times New Roman" w:cs="Times New Roman" w:eastAsiaTheme="minorEastAsia"/>
          <w:color w:val="auto"/>
          <w:sz w:val="24"/>
          <w:szCs w:val="24"/>
          <w:lang w:val="en-US" w:eastAsia="zh-CN"/>
        </w:rPr>
        <w:t>2名</w:t>
      </w:r>
      <w:r>
        <w:rPr>
          <w:rFonts w:hint="default" w:ascii="Times New Roman" w:hAnsi="Times New Roman" w:cs="Times New Roman" w:eastAsiaTheme="minorEastAsia"/>
          <w:color w:val="auto"/>
          <w:sz w:val="24"/>
          <w:szCs w:val="24"/>
          <w:lang w:eastAsia="zh-CN"/>
        </w:rPr>
        <w:t>自动监控（气）运行工上岗证。</w:t>
      </w:r>
    </w:p>
    <w:p w14:paraId="1C72719D">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5</w:t>
      </w:r>
      <w:r>
        <w:rPr>
          <w:rFonts w:hint="default" w:ascii="Times New Roman" w:hAnsi="Times New Roman"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lang w:eastAsia="zh-CN"/>
        </w:rPr>
        <w:t>遥测系统运维工作主要分为日常运维和质控管理两大类。根据《在用柴油车排气污染物测量方法及技术要求（遥感检测法）》（HJ 845-2017）、《江苏省机动车遥感监测系统建设及运行管理技术要求（试行）》等相关要求，定期检查遥测点位运行环境、仪器设备、数据传输、光线光源等运行状态，及时处理故障，做好预防性维护工作，同时做好监测质控管理，确保数据的可溯源和可靠性。</w:t>
      </w:r>
    </w:p>
    <w:p w14:paraId="0E03DDA6">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6</w:t>
      </w:r>
      <w:r>
        <w:rPr>
          <w:rFonts w:hint="default" w:ascii="Times New Roman" w:hAnsi="Times New Roman"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lang w:eastAsia="zh-CN"/>
        </w:rPr>
        <w:t>遥测系统运维</w:t>
      </w:r>
      <w:r>
        <w:rPr>
          <w:rFonts w:hint="default" w:ascii="Times New Roman" w:hAnsi="Times New Roman" w:cs="Times New Roman" w:eastAsiaTheme="minorEastAsia"/>
          <w:color w:val="auto"/>
          <w:sz w:val="24"/>
          <w:szCs w:val="24"/>
          <w:lang w:val="en-US" w:eastAsia="zh-CN"/>
        </w:rPr>
        <w:t>供应商</w:t>
      </w:r>
      <w:r>
        <w:rPr>
          <w:rFonts w:hint="default" w:ascii="Times New Roman" w:hAnsi="Times New Roman" w:cs="Times New Roman" w:eastAsiaTheme="minorEastAsia"/>
          <w:color w:val="auto"/>
          <w:sz w:val="24"/>
          <w:szCs w:val="24"/>
          <w:lang w:eastAsia="zh-CN"/>
        </w:rPr>
        <w:t>必须建立专业化运维团队，运维技术人员必须具备机动车遥测相关专业知识，积极参加相关技术培训。</w:t>
      </w:r>
      <w:r>
        <w:rPr>
          <w:rFonts w:hint="default" w:ascii="Times New Roman" w:hAnsi="Times New Roman" w:cs="Times New Roman" w:eastAsiaTheme="minorEastAsia"/>
          <w:color w:val="auto"/>
          <w:sz w:val="24"/>
          <w:szCs w:val="24"/>
          <w:lang w:val="en-US" w:eastAsia="zh-CN"/>
        </w:rPr>
        <w:t>供应商</w:t>
      </w:r>
      <w:r>
        <w:rPr>
          <w:rFonts w:hint="default" w:ascii="Times New Roman" w:hAnsi="Times New Roman" w:cs="Times New Roman" w:eastAsiaTheme="minorEastAsia"/>
          <w:color w:val="auto"/>
          <w:sz w:val="24"/>
          <w:szCs w:val="24"/>
          <w:lang w:eastAsia="zh-CN"/>
        </w:rPr>
        <w:t>必须将运维技术人员资料向</w:t>
      </w:r>
      <w:r>
        <w:rPr>
          <w:rFonts w:hint="eastAsia" w:ascii="Times New Roman" w:hAnsi="Times New Roman" w:cs="Times New Roman" w:eastAsiaTheme="minorEastAsia"/>
          <w:color w:val="auto"/>
          <w:sz w:val="24"/>
          <w:szCs w:val="24"/>
          <w:lang w:val="en-US" w:eastAsia="zh-CN"/>
        </w:rPr>
        <w:t>我局</w:t>
      </w:r>
      <w:r>
        <w:rPr>
          <w:rFonts w:hint="default" w:ascii="Times New Roman" w:hAnsi="Times New Roman" w:cs="Times New Roman" w:eastAsiaTheme="minorEastAsia"/>
          <w:color w:val="auto"/>
          <w:sz w:val="24"/>
          <w:szCs w:val="24"/>
          <w:lang w:eastAsia="zh-CN"/>
        </w:rPr>
        <w:t>备案，如有人员变动，须书面报告并及时提供替代人员资料。</w:t>
      </w:r>
    </w:p>
    <w:p w14:paraId="33C947F1">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7</w:t>
      </w:r>
      <w:r>
        <w:rPr>
          <w:rFonts w:hint="default" w:ascii="Times New Roman" w:hAnsi="Times New Roman" w:cs="Times New Roman" w:eastAsiaTheme="minorEastAsia"/>
          <w:color w:val="auto"/>
          <w:sz w:val="24"/>
          <w:szCs w:val="24"/>
          <w:lang w:val="en-US" w:eastAsia="zh-CN"/>
        </w:rPr>
        <w:t>.供应商</w:t>
      </w:r>
      <w:r>
        <w:rPr>
          <w:rFonts w:hint="default" w:ascii="Times New Roman" w:hAnsi="Times New Roman" w:cs="Times New Roman" w:eastAsiaTheme="minorEastAsia"/>
          <w:color w:val="auto"/>
          <w:sz w:val="24"/>
          <w:szCs w:val="24"/>
          <w:lang w:eastAsia="zh-CN"/>
        </w:rPr>
        <w:t>需建有技术平台，满足数据安全存储、系统及数据高效、可靠和安全运行的要求；满足遥感监测设备统一管理、及时恢复故障的要求；满足机动车遥测数据及时上报，实现国家、省、市三级联网和数据共享的要求。</w:t>
      </w:r>
    </w:p>
    <w:p w14:paraId="056B5E7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8</w:t>
      </w:r>
      <w:r>
        <w:rPr>
          <w:rFonts w:hint="default" w:ascii="Times New Roman" w:hAnsi="Times New Roman" w:cs="Times New Roman" w:eastAsiaTheme="minorEastAsia"/>
          <w:color w:val="auto"/>
          <w:sz w:val="24"/>
          <w:szCs w:val="24"/>
          <w:lang w:val="en-US" w:eastAsia="zh-CN"/>
        </w:rPr>
        <w:t>.供应商</w:t>
      </w:r>
      <w:r>
        <w:rPr>
          <w:rFonts w:hint="default" w:ascii="Times New Roman" w:hAnsi="Times New Roman" w:cs="Times New Roman" w:eastAsiaTheme="minorEastAsia"/>
          <w:color w:val="auto"/>
          <w:sz w:val="24"/>
          <w:szCs w:val="24"/>
          <w:lang w:eastAsia="zh-CN"/>
        </w:rPr>
        <w:t>需制订明确的巡检计划，定期对系统设备进行巡检，记录巡检日志；实施“日监视、周巡检”日常管理制度，即每日至少两次远程实时监视并存取数据，每周至少一次到现场检查维护，远程监视及维护维修工作必须记录备查。现场检查维护情况，需通过南通市机动车遥感监测平台上传运维记录及运维照片。</w:t>
      </w:r>
    </w:p>
    <w:p w14:paraId="59FDAEE4">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9</w:t>
      </w:r>
      <w:r>
        <w:rPr>
          <w:rFonts w:hint="default" w:ascii="Times New Roman" w:hAnsi="Times New Roman" w:cs="Times New Roman" w:eastAsiaTheme="minorEastAsia"/>
          <w:color w:val="auto"/>
          <w:sz w:val="24"/>
          <w:szCs w:val="24"/>
          <w:lang w:val="en-US" w:eastAsia="zh-CN"/>
        </w:rPr>
        <w:t>.供应商</w:t>
      </w:r>
      <w:r>
        <w:rPr>
          <w:rFonts w:hint="default" w:ascii="Times New Roman" w:hAnsi="Times New Roman" w:cs="Times New Roman" w:eastAsiaTheme="minorEastAsia"/>
          <w:color w:val="auto"/>
          <w:sz w:val="24"/>
          <w:szCs w:val="24"/>
          <w:lang w:eastAsia="zh-CN"/>
        </w:rPr>
        <w:t>需定期检查机动车遥测设备，黑烟车智能抓拍识别设备，设备计量检定，系统软件、网络及设备服务器等。</w:t>
      </w:r>
    </w:p>
    <w:p w14:paraId="5635C03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10</w:t>
      </w:r>
      <w:r>
        <w:rPr>
          <w:rFonts w:hint="default" w:ascii="Times New Roman" w:hAnsi="Times New Roman"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lang w:eastAsia="zh-CN"/>
        </w:rPr>
        <w:t>遥感监测点位设备需每天校准一次，并在系统里自动记录，校准须使用标准气体且在有效期内。</w:t>
      </w:r>
    </w:p>
    <w:p w14:paraId="7B3F029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11</w:t>
      </w:r>
      <w:r>
        <w:rPr>
          <w:rFonts w:hint="default" w:ascii="Times New Roman" w:hAnsi="Times New Roman"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lang w:eastAsia="zh-CN"/>
        </w:rPr>
        <w:t>遥测系统设备维修与保养、遥测数据管理与上报按照《江苏省机动车遥感监测系统建设及运行管理技术要求（试行）》规定内容执行。</w:t>
      </w:r>
    </w:p>
    <w:p w14:paraId="7018A7B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12</w:t>
      </w:r>
      <w:r>
        <w:rPr>
          <w:rFonts w:hint="default" w:ascii="Times New Roman" w:hAnsi="Times New Roman" w:cs="Times New Roman" w:eastAsiaTheme="minorEastAsia"/>
          <w:color w:val="auto"/>
          <w:sz w:val="24"/>
          <w:szCs w:val="24"/>
          <w:lang w:val="en-US" w:eastAsia="zh-CN"/>
        </w:rPr>
        <w:t>.</w:t>
      </w:r>
      <w:r>
        <w:rPr>
          <w:rFonts w:hint="eastAsia" w:ascii="Times New Roman" w:hAnsi="Times New Roman" w:cs="Times New Roman" w:eastAsiaTheme="minorEastAsia"/>
          <w:color w:val="auto"/>
          <w:sz w:val="24"/>
          <w:szCs w:val="24"/>
          <w:lang w:val="en-US" w:eastAsia="zh-CN"/>
        </w:rPr>
        <w:t>遥</w:t>
      </w:r>
      <w:r>
        <w:rPr>
          <w:rFonts w:hint="default" w:ascii="Times New Roman" w:hAnsi="Times New Roman" w:cs="Times New Roman" w:eastAsiaTheme="minorEastAsia"/>
          <w:color w:val="auto"/>
          <w:sz w:val="24"/>
          <w:szCs w:val="24"/>
          <w:lang w:eastAsia="zh-CN"/>
        </w:rPr>
        <w:t>测系统设备在使用过程中，每6个月应按《江苏省机动车遥感监测系统建设及运行管理技术要求（试行）》规定进行一次准确度检查，通过准确度检查方能继续使用。</w:t>
      </w:r>
    </w:p>
    <w:p w14:paraId="57D0C261">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val="en-US" w:eastAsia="zh-CN"/>
        </w:rPr>
        <w:t>13.</w:t>
      </w:r>
      <w:r>
        <w:rPr>
          <w:rFonts w:hint="default" w:ascii="Times New Roman" w:hAnsi="Times New Roman" w:cs="Times New Roman" w:eastAsiaTheme="minorEastAsia"/>
          <w:color w:val="auto"/>
          <w:sz w:val="24"/>
          <w:szCs w:val="24"/>
          <w:lang w:eastAsia="zh-CN"/>
        </w:rPr>
        <w:t>突发事件保障</w:t>
      </w:r>
    </w:p>
    <w:p w14:paraId="29813271">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（1）当有故障发生时，立即采取措施排除故障，在规定的时间内到达现场。设备年度的不可用时间不多于5天。</w:t>
      </w:r>
    </w:p>
    <w:p w14:paraId="3DA65CEF">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（2）采购人有特殊需要时，做到随叫随到，保证2个小时内到达现场，紧急故障要在2小时内解决。</w:t>
      </w:r>
    </w:p>
    <w:p w14:paraId="3A79C11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00" w:lineRule="exact"/>
        <w:ind w:firstLine="480" w:firstLineChars="20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（3）</w:t>
      </w:r>
      <w:r>
        <w:rPr>
          <w:rFonts w:hint="default" w:ascii="Times New Roman" w:hAnsi="Times New Roman" w:cs="Times New Roman" w:eastAsiaTheme="minorEastAsia"/>
          <w:color w:val="auto"/>
          <w:sz w:val="24"/>
          <w:szCs w:val="24"/>
          <w:lang w:val="en-US" w:eastAsia="zh-CN"/>
        </w:rPr>
        <w:t>供应商维护人员相对固定，供应商需安排有经验的运维人员，要求供应商在接到采购人的维修通知后需</w:t>
      </w:r>
      <w:r>
        <w:rPr>
          <w:rFonts w:hint="eastAsia" w:ascii="Times New Roman" w:hAnsi="Times New Roman" w:cs="Times New Roman" w:eastAsiaTheme="minorEastAsia"/>
          <w:color w:val="auto"/>
          <w:sz w:val="24"/>
          <w:szCs w:val="24"/>
          <w:lang w:val="en-US" w:eastAsia="zh-CN"/>
        </w:rPr>
        <w:t>3</w:t>
      </w:r>
      <w:r>
        <w:rPr>
          <w:rFonts w:hint="default" w:ascii="Times New Roman" w:hAnsi="Times New Roman" w:cs="Times New Roman" w:eastAsiaTheme="minorEastAsia"/>
          <w:color w:val="auto"/>
          <w:sz w:val="24"/>
          <w:szCs w:val="24"/>
          <w:lang w:val="en-US" w:eastAsia="zh-CN"/>
        </w:rPr>
        <w:t>0分钟内做出响应，运维人员做到认真填写运维记录，并做到维护人员在故障突发时随叫随到。</w:t>
      </w:r>
    </w:p>
    <w:p w14:paraId="45AF387A">
      <w:pPr>
        <w:pStyle w:val="7"/>
        <w:keepNext w:val="0"/>
        <w:keepLines w:val="0"/>
        <w:pageBreakBefore w:val="0"/>
        <w:widowControl/>
        <w:kinsoku/>
        <w:wordWrap/>
        <w:overflowPunct/>
        <w:topLinePunct w:val="0"/>
        <w:autoSpaceDE/>
        <w:autoSpaceDN/>
        <w:bidi w:val="0"/>
        <w:adjustRightInd/>
        <w:snapToGrid/>
        <w:spacing w:beforeAutospacing="0" w:afterAutospacing="0" w:line="400" w:lineRule="exact"/>
        <w:ind w:left="0" w:firstLine="560"/>
        <w:jc w:val="both"/>
        <w:textAlignment w:val="auto"/>
        <w:rPr>
          <w:rFonts w:hint="default" w:ascii="Times New Roman" w:hAnsi="Times New Roman" w:cs="Times New Roman" w:eastAsiaTheme="minorEastAsia"/>
          <w:b/>
          <w:bCs/>
          <w:color w:val="auto"/>
          <w:sz w:val="24"/>
          <w:szCs w:val="24"/>
          <w:highlight w:val="none"/>
          <w:lang w:val="en-US" w:eastAsia="zh-CN"/>
        </w:rPr>
      </w:pPr>
      <w:r>
        <w:rPr>
          <w:rFonts w:hint="default" w:ascii="Times New Roman" w:hAnsi="Times New Roman" w:cs="Times New Roman" w:eastAsiaTheme="minorEastAsia"/>
          <w:b/>
          <w:bCs/>
          <w:color w:val="auto"/>
          <w:sz w:val="24"/>
          <w:szCs w:val="24"/>
          <w:highlight w:val="none"/>
          <w:lang w:eastAsia="zh-CN"/>
        </w:rPr>
        <w:t>（</w:t>
      </w:r>
      <w:r>
        <w:rPr>
          <w:rFonts w:hint="eastAsia" w:ascii="Times New Roman" w:hAnsi="Times New Roman" w:cs="Times New Roman" w:eastAsiaTheme="minorEastAsia"/>
          <w:b/>
          <w:bCs/>
          <w:color w:val="auto"/>
          <w:sz w:val="24"/>
          <w:szCs w:val="24"/>
          <w:highlight w:val="none"/>
          <w:lang w:val="en-US" w:eastAsia="zh-CN"/>
        </w:rPr>
        <w:t>三</w:t>
      </w:r>
      <w:r>
        <w:rPr>
          <w:rFonts w:hint="default" w:ascii="Times New Roman" w:hAnsi="Times New Roman" w:cs="Times New Roman" w:eastAsiaTheme="minorEastAsia"/>
          <w:b/>
          <w:bCs/>
          <w:color w:val="auto"/>
          <w:sz w:val="24"/>
          <w:szCs w:val="24"/>
          <w:highlight w:val="none"/>
          <w:lang w:val="en-US" w:eastAsia="zh-CN"/>
        </w:rPr>
        <w:t>）服务周期与服务地点</w:t>
      </w:r>
    </w:p>
    <w:p w14:paraId="67B1BFE1">
      <w:pPr>
        <w:pStyle w:val="7"/>
        <w:keepNext w:val="0"/>
        <w:keepLines w:val="0"/>
        <w:pageBreakBefore w:val="0"/>
        <w:widowControl/>
        <w:kinsoku/>
        <w:wordWrap/>
        <w:overflowPunct/>
        <w:topLinePunct w:val="0"/>
        <w:autoSpaceDE/>
        <w:autoSpaceDN/>
        <w:bidi w:val="0"/>
        <w:adjustRightInd/>
        <w:snapToGrid/>
        <w:spacing w:beforeAutospacing="0" w:afterAutospacing="0" w:line="400" w:lineRule="exact"/>
        <w:ind w:left="0" w:firstLine="560"/>
        <w:jc w:val="both"/>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b/>
          <w:bCs/>
          <w:color w:val="auto"/>
          <w:sz w:val="24"/>
          <w:szCs w:val="24"/>
          <w:highlight w:val="none"/>
          <w:lang w:eastAsia="zh-CN"/>
        </w:rPr>
        <w:t>1</w:t>
      </w:r>
      <w:r>
        <w:rPr>
          <w:rFonts w:hint="default" w:ascii="Times New Roman" w:hAnsi="Times New Roman" w:cs="Times New Roman" w:eastAsiaTheme="minorEastAsia"/>
          <w:b/>
          <w:bCs/>
          <w:color w:val="auto"/>
          <w:sz w:val="24"/>
          <w:szCs w:val="24"/>
          <w:highlight w:val="none"/>
          <w:lang w:val="en-US" w:eastAsia="zh-CN"/>
        </w:rPr>
        <w:t>.</w:t>
      </w:r>
      <w:r>
        <w:rPr>
          <w:rFonts w:hint="default" w:ascii="Times New Roman" w:hAnsi="Times New Roman" w:cs="Times New Roman" w:eastAsiaTheme="minorEastAsia"/>
          <w:b/>
          <w:bCs/>
          <w:color w:val="auto"/>
          <w:sz w:val="24"/>
          <w:szCs w:val="24"/>
          <w:highlight w:val="none"/>
          <w:lang w:eastAsia="zh-CN"/>
        </w:rPr>
        <w:t>服务周期：</w:t>
      </w:r>
      <w:r>
        <w:rPr>
          <w:rFonts w:hint="default" w:ascii="Times New Roman" w:hAnsi="Times New Roman" w:cs="Times New Roman" w:eastAsiaTheme="minorEastAsia"/>
          <w:b w:val="0"/>
          <w:bCs w:val="0"/>
          <w:color w:val="auto"/>
          <w:sz w:val="24"/>
          <w:szCs w:val="24"/>
          <w:highlight w:val="none"/>
          <w:lang w:val="en-US" w:eastAsia="zh-CN"/>
        </w:rPr>
        <w:t>自合同签订之日起至2026年12月31日</w:t>
      </w:r>
      <w:r>
        <w:rPr>
          <w:rFonts w:hint="default" w:ascii="Times New Roman" w:hAnsi="Times New Roman" w:cs="Times New Roman" w:eastAsiaTheme="minorEastAsia"/>
          <w:b w:val="0"/>
          <w:bCs w:val="0"/>
          <w:color w:val="auto"/>
          <w:sz w:val="24"/>
          <w:szCs w:val="24"/>
          <w:highlight w:val="none"/>
          <w:lang w:eastAsia="zh-CN"/>
        </w:rPr>
        <w:t>。</w:t>
      </w:r>
    </w:p>
    <w:p w14:paraId="2D9CB018">
      <w:pPr>
        <w:pStyle w:val="7"/>
        <w:keepNext w:val="0"/>
        <w:keepLines w:val="0"/>
        <w:pageBreakBefore w:val="0"/>
        <w:widowControl/>
        <w:kinsoku/>
        <w:wordWrap/>
        <w:overflowPunct/>
        <w:topLinePunct w:val="0"/>
        <w:autoSpaceDE/>
        <w:autoSpaceDN/>
        <w:bidi w:val="0"/>
        <w:adjustRightInd/>
        <w:snapToGrid/>
        <w:spacing w:beforeAutospacing="0" w:afterAutospacing="0" w:line="400" w:lineRule="exact"/>
        <w:ind w:left="0" w:firstLine="560"/>
        <w:jc w:val="both"/>
        <w:textAlignment w:val="auto"/>
        <w:rPr>
          <w:rFonts w:hint="default" w:ascii="Times New Roman" w:hAnsi="Times New Roman" w:cs="Times New Roman" w:eastAsiaTheme="minorEastAsia"/>
          <w:color w:val="auto"/>
          <w:sz w:val="24"/>
          <w:szCs w:val="24"/>
          <w:highlight w:val="none"/>
          <w:lang w:eastAsia="zh-CN"/>
        </w:rPr>
      </w:pPr>
      <w:r>
        <w:rPr>
          <w:rFonts w:hint="default" w:ascii="Times New Roman" w:hAnsi="Times New Roman" w:cs="Times New Roman" w:eastAsiaTheme="minorEastAsia"/>
          <w:b/>
          <w:bCs/>
          <w:color w:val="auto"/>
          <w:sz w:val="24"/>
          <w:szCs w:val="24"/>
          <w:highlight w:val="none"/>
          <w:lang w:val="en-US" w:eastAsia="zh-CN"/>
        </w:rPr>
        <w:t>2.</w:t>
      </w:r>
      <w:r>
        <w:rPr>
          <w:rFonts w:hint="default" w:ascii="Times New Roman" w:hAnsi="Times New Roman" w:cs="Times New Roman" w:eastAsiaTheme="minorEastAsia"/>
          <w:b/>
          <w:bCs/>
          <w:color w:val="auto"/>
          <w:sz w:val="24"/>
          <w:szCs w:val="24"/>
          <w:highlight w:val="none"/>
          <w:lang w:eastAsia="zh-CN"/>
        </w:rPr>
        <w:t>服务</w:t>
      </w:r>
      <w:r>
        <w:rPr>
          <w:rFonts w:hint="default" w:ascii="Times New Roman" w:hAnsi="Times New Roman" w:cs="Times New Roman" w:eastAsiaTheme="minorEastAsia"/>
          <w:b/>
          <w:bCs/>
          <w:color w:val="auto"/>
          <w:sz w:val="24"/>
          <w:szCs w:val="24"/>
          <w:highlight w:val="none"/>
        </w:rPr>
        <w:t>地点：</w:t>
      </w:r>
      <w:r>
        <w:rPr>
          <w:rFonts w:hint="default" w:ascii="Times New Roman" w:hAnsi="Times New Roman" w:cs="Times New Roman" w:eastAsiaTheme="minorEastAsia"/>
          <w:color w:val="auto"/>
          <w:sz w:val="24"/>
          <w:szCs w:val="24"/>
          <w:highlight w:val="none"/>
        </w:rPr>
        <w:t>采购</w:t>
      </w:r>
      <w:r>
        <w:rPr>
          <w:rFonts w:hint="default" w:ascii="Times New Roman" w:hAnsi="Times New Roman" w:cs="Times New Roman" w:eastAsiaTheme="minorEastAsia"/>
          <w:color w:val="auto"/>
          <w:sz w:val="24"/>
          <w:szCs w:val="24"/>
          <w:highlight w:val="none"/>
          <w:lang w:val="en-US" w:eastAsia="zh-CN"/>
        </w:rPr>
        <w:t>人</w:t>
      </w:r>
      <w:r>
        <w:rPr>
          <w:rFonts w:hint="default" w:ascii="Times New Roman" w:hAnsi="Times New Roman" w:cs="Times New Roman" w:eastAsiaTheme="minorEastAsia"/>
          <w:color w:val="auto"/>
          <w:sz w:val="24"/>
          <w:szCs w:val="24"/>
          <w:highlight w:val="none"/>
        </w:rPr>
        <w:t>指定地点</w:t>
      </w:r>
      <w:r>
        <w:rPr>
          <w:rFonts w:hint="default" w:ascii="Times New Roman" w:hAnsi="Times New Roman" w:cs="Times New Roman" w:eastAsiaTheme="minorEastAsia"/>
          <w:color w:val="auto"/>
          <w:sz w:val="24"/>
          <w:szCs w:val="24"/>
          <w:highlight w:val="none"/>
          <w:lang w:eastAsia="zh-CN"/>
        </w:rPr>
        <w:t>。</w:t>
      </w:r>
    </w:p>
    <w:p w14:paraId="3FFA330E">
      <w:pPr>
        <w:pStyle w:val="7"/>
        <w:keepNext w:val="0"/>
        <w:keepLines w:val="0"/>
        <w:pageBreakBefore w:val="0"/>
        <w:widowControl/>
        <w:kinsoku/>
        <w:wordWrap/>
        <w:overflowPunct/>
        <w:topLinePunct w:val="0"/>
        <w:autoSpaceDE/>
        <w:autoSpaceDN/>
        <w:bidi w:val="0"/>
        <w:adjustRightInd/>
        <w:snapToGrid/>
        <w:spacing w:beforeAutospacing="0" w:afterAutospacing="0" w:line="400" w:lineRule="exact"/>
        <w:ind w:left="0" w:firstLine="560"/>
        <w:jc w:val="both"/>
        <w:textAlignment w:val="auto"/>
        <w:rPr>
          <w:rFonts w:hint="default" w:ascii="Times New Roman" w:hAnsi="Times New Roman" w:cs="Times New Roman" w:eastAsiaTheme="minorEastAsia"/>
          <w:b/>
          <w:bCs/>
          <w:color w:val="auto"/>
          <w:sz w:val="24"/>
          <w:szCs w:val="24"/>
          <w:highlight w:val="none"/>
          <w:lang w:val="en-US" w:eastAsia="zh-CN"/>
        </w:rPr>
      </w:pPr>
      <w:r>
        <w:rPr>
          <w:rFonts w:hint="default" w:ascii="Times New Roman" w:hAnsi="Times New Roman" w:cs="Times New Roman" w:eastAsiaTheme="minorEastAsia"/>
          <w:b/>
          <w:bCs/>
          <w:color w:val="auto"/>
          <w:sz w:val="24"/>
          <w:szCs w:val="24"/>
          <w:highlight w:val="none"/>
          <w:lang w:val="en-US" w:eastAsia="zh-CN"/>
        </w:rPr>
        <w:t>（</w:t>
      </w:r>
      <w:r>
        <w:rPr>
          <w:rFonts w:hint="eastAsia" w:ascii="Times New Roman" w:hAnsi="Times New Roman" w:cs="Times New Roman" w:eastAsiaTheme="minorEastAsia"/>
          <w:b/>
          <w:bCs/>
          <w:color w:val="auto"/>
          <w:sz w:val="24"/>
          <w:szCs w:val="24"/>
          <w:highlight w:val="none"/>
          <w:lang w:val="en-US" w:eastAsia="zh-CN"/>
        </w:rPr>
        <w:t>四</w:t>
      </w:r>
      <w:r>
        <w:rPr>
          <w:rFonts w:hint="default" w:ascii="Times New Roman" w:hAnsi="Times New Roman" w:cs="Times New Roman" w:eastAsiaTheme="minorEastAsia"/>
          <w:b/>
          <w:bCs/>
          <w:color w:val="auto"/>
          <w:sz w:val="24"/>
          <w:szCs w:val="24"/>
          <w:highlight w:val="none"/>
          <w:lang w:val="en-US" w:eastAsia="zh-CN"/>
        </w:rPr>
        <w:t>）质量要求</w:t>
      </w:r>
    </w:p>
    <w:p w14:paraId="165D3371">
      <w:pPr>
        <w:pStyle w:val="7"/>
        <w:keepNext w:val="0"/>
        <w:keepLines w:val="0"/>
        <w:pageBreakBefore w:val="0"/>
        <w:widowControl/>
        <w:kinsoku/>
        <w:wordWrap/>
        <w:overflowPunct/>
        <w:topLinePunct w:val="0"/>
        <w:autoSpaceDE/>
        <w:autoSpaceDN/>
        <w:bidi w:val="0"/>
        <w:adjustRightInd/>
        <w:snapToGrid/>
        <w:spacing w:beforeAutospacing="0" w:afterAutospacing="0" w:line="400" w:lineRule="exact"/>
        <w:ind w:left="0" w:firstLine="560"/>
        <w:jc w:val="both"/>
        <w:textAlignment w:val="auto"/>
        <w:rPr>
          <w:rFonts w:hint="default" w:ascii="Times New Roman" w:hAnsi="Times New Roman" w:cs="Times New Roman" w:eastAsiaTheme="minorEastAsia"/>
          <w:b/>
          <w:bCs/>
          <w:color w:val="auto"/>
          <w:sz w:val="24"/>
          <w:szCs w:val="24"/>
          <w:highlight w:val="none"/>
          <w:lang w:val="en-US" w:eastAsia="zh-CN"/>
        </w:rPr>
      </w:pPr>
      <w:r>
        <w:rPr>
          <w:rFonts w:hint="default" w:ascii="Times New Roman" w:hAnsi="Times New Roman" w:cs="Times New Roman" w:eastAsiaTheme="minorEastAsia"/>
          <w:b w:val="0"/>
          <w:bCs w:val="0"/>
          <w:color w:val="auto"/>
          <w:sz w:val="24"/>
          <w:szCs w:val="24"/>
          <w:highlight w:val="none"/>
          <w:lang w:val="en-US" w:eastAsia="zh-CN"/>
        </w:rPr>
        <w:t>供应商服务必须符合采购需求以及采购人内部管理服务要求。确保服务时限、保质保量，如发生不配合的情况，扣除服务费用。</w:t>
      </w:r>
    </w:p>
    <w:p w14:paraId="6E7EED66">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exact"/>
        <w:ind w:left="0" w:right="0" w:rightChars="0" w:firstLine="482" w:firstLineChars="200"/>
        <w:jc w:val="both"/>
        <w:textAlignment w:val="auto"/>
        <w:rPr>
          <w:rFonts w:hint="default" w:ascii="Times New Roman" w:hAnsi="Times New Roman" w:cs="Times New Roman" w:eastAsiaTheme="minorEastAsia"/>
          <w:b w:val="0"/>
          <w:bCs/>
          <w:color w:val="auto"/>
          <w:sz w:val="24"/>
          <w:szCs w:val="24"/>
          <w:highlight w:val="none"/>
          <w:lang w:eastAsia="zh-CN"/>
        </w:rPr>
      </w:pPr>
      <w:r>
        <w:rPr>
          <w:rFonts w:hint="default" w:ascii="Times New Roman" w:hAnsi="Times New Roman" w:cs="Times New Roman" w:eastAsiaTheme="minorEastAsia"/>
          <w:b/>
          <w:bCs w:val="0"/>
          <w:color w:val="auto"/>
          <w:sz w:val="24"/>
          <w:szCs w:val="24"/>
          <w:highlight w:val="none"/>
          <w:lang w:eastAsia="zh-CN"/>
        </w:rPr>
        <w:t>（</w:t>
      </w:r>
      <w:r>
        <w:rPr>
          <w:rFonts w:hint="eastAsia" w:ascii="Times New Roman" w:hAnsi="Times New Roman" w:cs="Times New Roman" w:eastAsiaTheme="minorEastAsia"/>
          <w:b/>
          <w:bCs w:val="0"/>
          <w:color w:val="auto"/>
          <w:sz w:val="24"/>
          <w:szCs w:val="24"/>
          <w:highlight w:val="none"/>
          <w:lang w:val="en-US" w:eastAsia="zh-CN"/>
        </w:rPr>
        <w:t>五</w:t>
      </w:r>
      <w:r>
        <w:rPr>
          <w:rFonts w:hint="default" w:ascii="Times New Roman" w:hAnsi="Times New Roman" w:cs="Times New Roman" w:eastAsiaTheme="minorEastAsia"/>
          <w:b/>
          <w:bCs w:val="0"/>
          <w:color w:val="auto"/>
          <w:sz w:val="24"/>
          <w:szCs w:val="24"/>
          <w:highlight w:val="none"/>
          <w:lang w:eastAsia="zh-CN"/>
        </w:rPr>
        <w:t>）项目验收</w:t>
      </w:r>
    </w:p>
    <w:p w14:paraId="6D2BA815">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exact"/>
        <w:ind w:left="0" w:right="0" w:rightChars="0" w:firstLine="480" w:firstLineChars="200"/>
        <w:jc w:val="both"/>
        <w:textAlignment w:val="auto"/>
        <w:rPr>
          <w:rFonts w:hint="default" w:ascii="Times New Roman" w:hAnsi="Times New Roman" w:cs="Times New Roman" w:eastAsiaTheme="minorEastAsia"/>
          <w:b w:val="0"/>
          <w:bCs/>
          <w:color w:val="auto"/>
          <w:sz w:val="24"/>
          <w:szCs w:val="24"/>
          <w:highlight w:val="none"/>
          <w:lang w:eastAsia="zh-CN"/>
        </w:rPr>
      </w:pPr>
      <w:r>
        <w:rPr>
          <w:rFonts w:hint="default" w:ascii="Times New Roman" w:hAnsi="Times New Roman" w:cs="Times New Roman" w:eastAsiaTheme="minorEastAsia"/>
          <w:b w:val="0"/>
          <w:bCs/>
          <w:color w:val="auto"/>
          <w:sz w:val="24"/>
          <w:szCs w:val="24"/>
          <w:highlight w:val="none"/>
          <w:lang w:val="en-US" w:eastAsia="zh-CN"/>
        </w:rPr>
        <w:t>1.</w:t>
      </w:r>
      <w:r>
        <w:rPr>
          <w:rFonts w:hint="default" w:ascii="Times New Roman" w:hAnsi="Times New Roman" w:cs="Times New Roman" w:eastAsiaTheme="minorEastAsia"/>
          <w:b w:val="0"/>
          <w:bCs/>
          <w:color w:val="auto"/>
          <w:sz w:val="24"/>
          <w:szCs w:val="24"/>
          <w:highlight w:val="none"/>
          <w:lang w:eastAsia="zh-CN"/>
        </w:rPr>
        <w:t>采购人的监督检查以不定期抽检的方式进行，</w:t>
      </w:r>
      <w:r>
        <w:rPr>
          <w:rFonts w:hint="eastAsia" w:ascii="Times New Roman" w:hAnsi="Times New Roman" w:cs="Times New Roman" w:eastAsiaTheme="minorEastAsia"/>
          <w:b w:val="0"/>
          <w:bCs/>
          <w:color w:val="auto"/>
          <w:sz w:val="24"/>
          <w:szCs w:val="24"/>
          <w:highlight w:val="none"/>
          <w:lang w:val="en-US" w:eastAsia="zh-CN"/>
        </w:rPr>
        <w:t>抽检</w:t>
      </w:r>
      <w:r>
        <w:rPr>
          <w:rFonts w:hint="default" w:ascii="Times New Roman" w:hAnsi="Times New Roman" w:cs="Times New Roman" w:eastAsiaTheme="minorEastAsia"/>
          <w:b w:val="0"/>
          <w:bCs/>
          <w:color w:val="auto"/>
          <w:sz w:val="24"/>
          <w:szCs w:val="24"/>
          <w:highlight w:val="none"/>
          <w:lang w:eastAsia="zh-CN"/>
        </w:rPr>
        <w:t>要在现场跟踪1个监测周期，并查阅运行记录。按照仪器说明书及国家有关机动车遥感监测技术要求对仪器性能指标进行检查。</w:t>
      </w:r>
      <w:r>
        <w:rPr>
          <w:rFonts w:hint="default" w:ascii="Times New Roman" w:hAnsi="Times New Roman" w:cs="Times New Roman" w:eastAsiaTheme="minorEastAsia"/>
          <w:b w:val="0"/>
          <w:bCs/>
          <w:color w:val="auto"/>
          <w:sz w:val="24"/>
          <w:szCs w:val="24"/>
          <w:highlight w:val="none"/>
          <w:lang w:val="en-US" w:eastAsia="zh-CN"/>
        </w:rPr>
        <w:t>成交供应商</w:t>
      </w:r>
      <w:r>
        <w:rPr>
          <w:rFonts w:hint="default" w:ascii="Times New Roman" w:hAnsi="Times New Roman" w:cs="Times New Roman" w:eastAsiaTheme="minorEastAsia"/>
          <w:b w:val="0"/>
          <w:bCs/>
          <w:color w:val="auto"/>
          <w:sz w:val="24"/>
          <w:szCs w:val="24"/>
          <w:highlight w:val="none"/>
          <w:lang w:eastAsia="zh-CN"/>
        </w:rPr>
        <w:t>应协助采购人完成检查。</w:t>
      </w:r>
    </w:p>
    <w:p w14:paraId="1AEA7D5D">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exact"/>
        <w:ind w:left="0" w:right="0" w:rightChars="0" w:firstLine="480" w:firstLineChars="200"/>
        <w:jc w:val="both"/>
        <w:textAlignment w:val="auto"/>
        <w:rPr>
          <w:rFonts w:hint="default" w:ascii="Times New Roman" w:hAnsi="Times New Roman" w:cs="Times New Roman" w:eastAsiaTheme="minorEastAsia"/>
          <w:b w:val="0"/>
          <w:bCs/>
          <w:color w:val="auto"/>
          <w:sz w:val="24"/>
          <w:szCs w:val="24"/>
          <w:highlight w:val="none"/>
          <w:lang w:val="en-US" w:eastAsia="zh-CN"/>
        </w:rPr>
      </w:pPr>
      <w:r>
        <w:rPr>
          <w:rFonts w:hint="default" w:ascii="Times New Roman" w:hAnsi="Times New Roman" w:cs="Times New Roman" w:eastAsiaTheme="minorEastAsia"/>
          <w:b w:val="0"/>
          <w:bCs/>
          <w:color w:val="auto"/>
          <w:sz w:val="24"/>
          <w:szCs w:val="24"/>
          <w:highlight w:val="none"/>
          <w:lang w:val="en-US" w:eastAsia="zh-CN"/>
        </w:rPr>
        <w:t>2.在成交供应商运维期结束后，采购人将组织验收小组根据采购文件和供应商响应文件对供应商所供运维护服务进行验收评分。如评分结果不合格，履约保证金不予退还。</w:t>
      </w:r>
    </w:p>
    <w:p w14:paraId="2C69D245">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exact"/>
        <w:ind w:left="0" w:right="0" w:rightChars="0" w:firstLine="480" w:firstLineChars="200"/>
        <w:jc w:val="both"/>
        <w:textAlignment w:val="auto"/>
        <w:rPr>
          <w:rFonts w:hint="default" w:ascii="Times New Roman" w:hAnsi="Times New Roman" w:cs="Times New Roman" w:eastAsiaTheme="minorEastAsia"/>
          <w:b w:val="0"/>
          <w:bCs/>
          <w:color w:val="auto"/>
          <w:sz w:val="24"/>
          <w:szCs w:val="24"/>
          <w:highlight w:val="none"/>
          <w:lang w:eastAsia="zh-CN"/>
        </w:rPr>
      </w:pPr>
      <w:r>
        <w:rPr>
          <w:rFonts w:hint="default" w:ascii="Times New Roman" w:hAnsi="Times New Roman" w:cs="Times New Roman" w:eastAsiaTheme="minorEastAsia"/>
          <w:b w:val="0"/>
          <w:bCs/>
          <w:color w:val="auto"/>
          <w:sz w:val="24"/>
          <w:szCs w:val="24"/>
          <w:highlight w:val="none"/>
          <w:lang w:val="en-US" w:eastAsia="zh-CN"/>
        </w:rPr>
        <w:t>3.</w:t>
      </w:r>
      <w:r>
        <w:rPr>
          <w:rFonts w:hint="default" w:ascii="Times New Roman" w:hAnsi="Times New Roman" w:cs="Times New Roman" w:eastAsiaTheme="minorEastAsia"/>
          <w:b w:val="0"/>
          <w:bCs/>
          <w:color w:val="auto"/>
          <w:sz w:val="24"/>
          <w:szCs w:val="24"/>
          <w:highlight w:val="none"/>
          <w:lang w:eastAsia="zh-CN"/>
        </w:rPr>
        <w:t>采购人每半年对</w:t>
      </w:r>
      <w:r>
        <w:rPr>
          <w:rFonts w:hint="default" w:ascii="Times New Roman" w:hAnsi="Times New Roman" w:cs="Times New Roman" w:eastAsiaTheme="minorEastAsia"/>
          <w:b w:val="0"/>
          <w:bCs/>
          <w:color w:val="auto"/>
          <w:sz w:val="24"/>
          <w:szCs w:val="24"/>
          <w:highlight w:val="none"/>
          <w:lang w:val="en-US" w:eastAsia="zh-CN"/>
        </w:rPr>
        <w:t>成交供应商</w:t>
      </w:r>
      <w:r>
        <w:rPr>
          <w:rFonts w:hint="default" w:ascii="Times New Roman" w:hAnsi="Times New Roman" w:cs="Times New Roman" w:eastAsiaTheme="minorEastAsia"/>
          <w:b w:val="0"/>
          <w:bCs/>
          <w:color w:val="auto"/>
          <w:sz w:val="24"/>
          <w:szCs w:val="24"/>
          <w:highlight w:val="none"/>
          <w:lang w:eastAsia="zh-CN"/>
        </w:rPr>
        <w:t>开展一次运营维护工作考核，依据</w:t>
      </w:r>
      <w:r>
        <w:rPr>
          <w:rFonts w:hint="default" w:ascii="Times New Roman" w:hAnsi="Times New Roman" w:cs="Times New Roman" w:eastAsiaTheme="minorEastAsia"/>
          <w:b w:val="0"/>
          <w:bCs/>
          <w:color w:val="auto"/>
          <w:sz w:val="24"/>
          <w:szCs w:val="24"/>
          <w:highlight w:val="none"/>
          <w:lang w:val="en-US" w:eastAsia="zh-CN"/>
        </w:rPr>
        <w:t>本项目</w:t>
      </w:r>
      <w:r>
        <w:rPr>
          <w:rFonts w:hint="default" w:ascii="Times New Roman" w:hAnsi="Times New Roman" w:cs="Times New Roman" w:eastAsiaTheme="minorEastAsia"/>
          <w:b w:val="0"/>
          <w:bCs/>
          <w:color w:val="auto"/>
          <w:sz w:val="24"/>
          <w:szCs w:val="24"/>
          <w:highlight w:val="none"/>
          <w:lang w:eastAsia="zh-CN"/>
        </w:rPr>
        <w:t>维护内容的维护质量和相关指标相结合的方式进行评分，满分为100分，每次大于80分为合格。</w:t>
      </w:r>
    </w:p>
    <w:p w14:paraId="47840ACC">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exact"/>
        <w:ind w:left="0" w:right="0" w:rightChars="0" w:firstLine="482" w:firstLineChars="200"/>
        <w:jc w:val="both"/>
        <w:textAlignment w:val="auto"/>
        <w:rPr>
          <w:rFonts w:hint="default" w:ascii="Times New Roman" w:hAnsi="Times New Roman" w:cs="Times New Roman" w:eastAsiaTheme="minorEastAsia"/>
          <w:b w:val="0"/>
          <w:bCs/>
          <w:color w:val="auto"/>
          <w:sz w:val="24"/>
          <w:szCs w:val="24"/>
          <w:highlight w:val="none"/>
          <w:lang w:eastAsia="zh-CN"/>
        </w:rPr>
      </w:pPr>
      <w:r>
        <w:rPr>
          <w:rFonts w:hint="default" w:ascii="Times New Roman" w:hAnsi="Times New Roman" w:cs="Times New Roman" w:eastAsiaTheme="minorEastAsia"/>
          <w:b/>
          <w:bCs w:val="0"/>
          <w:color w:val="auto"/>
          <w:sz w:val="24"/>
          <w:szCs w:val="24"/>
          <w:highlight w:val="none"/>
          <w:lang w:eastAsia="zh-CN"/>
        </w:rPr>
        <w:t>（</w:t>
      </w:r>
      <w:r>
        <w:rPr>
          <w:rFonts w:hint="eastAsia" w:ascii="Times New Roman" w:hAnsi="Times New Roman" w:cs="Times New Roman" w:eastAsiaTheme="minorEastAsia"/>
          <w:b/>
          <w:bCs w:val="0"/>
          <w:color w:val="auto"/>
          <w:sz w:val="24"/>
          <w:szCs w:val="24"/>
          <w:highlight w:val="none"/>
          <w:lang w:val="en-US" w:eastAsia="zh-CN"/>
        </w:rPr>
        <w:t>六</w:t>
      </w:r>
      <w:r>
        <w:rPr>
          <w:rFonts w:hint="default" w:ascii="Times New Roman" w:hAnsi="Times New Roman" w:cs="Times New Roman" w:eastAsiaTheme="minorEastAsia"/>
          <w:b/>
          <w:bCs w:val="0"/>
          <w:color w:val="auto"/>
          <w:sz w:val="24"/>
          <w:szCs w:val="24"/>
          <w:highlight w:val="none"/>
          <w:lang w:eastAsia="zh-CN"/>
        </w:rPr>
        <w:t>）项目材料归档</w:t>
      </w:r>
    </w:p>
    <w:p w14:paraId="7E48CFED">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exact"/>
        <w:ind w:left="0" w:right="0" w:rightChars="0" w:firstLine="480" w:firstLineChars="200"/>
        <w:jc w:val="both"/>
        <w:textAlignment w:val="auto"/>
        <w:rPr>
          <w:rFonts w:hint="default" w:ascii="Times New Roman" w:hAnsi="Times New Roman" w:cs="Times New Roman" w:eastAsiaTheme="minorEastAsia"/>
          <w:b w:val="0"/>
          <w:bCs/>
          <w:color w:val="auto"/>
          <w:sz w:val="24"/>
          <w:szCs w:val="24"/>
          <w:highlight w:val="none"/>
          <w:lang w:eastAsia="zh-CN"/>
        </w:rPr>
      </w:pPr>
      <w:r>
        <w:rPr>
          <w:rFonts w:hint="default" w:ascii="Times New Roman" w:hAnsi="Times New Roman" w:cs="Times New Roman" w:eastAsiaTheme="minorEastAsia"/>
          <w:b w:val="0"/>
          <w:bCs/>
          <w:color w:val="auto"/>
          <w:sz w:val="24"/>
          <w:szCs w:val="24"/>
          <w:highlight w:val="none"/>
          <w:lang w:eastAsia="zh-CN"/>
        </w:rPr>
        <w:t>全面收集应归档的文件材料，切实留存工作痕迹，真实记录，加强收集，确保归档文件材料的齐全和完整。</w:t>
      </w:r>
    </w:p>
    <w:p w14:paraId="38F6FF88">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exact"/>
        <w:ind w:left="0" w:leftChars="0" w:right="0" w:rightChars="0" w:firstLine="482" w:firstLineChars="200"/>
        <w:jc w:val="both"/>
        <w:textAlignment w:val="auto"/>
        <w:rPr>
          <w:rFonts w:hint="default" w:ascii="Times New Roman" w:hAnsi="Times New Roman" w:cs="Times New Roman" w:eastAsiaTheme="minorEastAsia"/>
          <w:b/>
          <w:bCs w:val="0"/>
          <w:color w:val="auto"/>
          <w:sz w:val="24"/>
          <w:szCs w:val="24"/>
          <w:highlight w:val="none"/>
          <w:lang w:eastAsia="zh-CN"/>
        </w:rPr>
      </w:pPr>
      <w:r>
        <w:rPr>
          <w:rFonts w:hint="default" w:ascii="Times New Roman" w:hAnsi="Times New Roman" w:cs="Times New Roman" w:eastAsiaTheme="minorEastAsia"/>
          <w:b/>
          <w:bCs w:val="0"/>
          <w:color w:val="auto"/>
          <w:kern w:val="0"/>
          <w:sz w:val="24"/>
          <w:szCs w:val="24"/>
          <w:lang w:val="en-US" w:eastAsia="zh-CN" w:bidi="ar"/>
        </w:rPr>
        <w:t>（</w:t>
      </w:r>
      <w:r>
        <w:rPr>
          <w:rFonts w:hint="eastAsia" w:ascii="Times New Roman" w:hAnsi="Times New Roman" w:cs="Times New Roman" w:eastAsiaTheme="minorEastAsia"/>
          <w:b/>
          <w:bCs w:val="0"/>
          <w:color w:val="auto"/>
          <w:kern w:val="0"/>
          <w:sz w:val="24"/>
          <w:szCs w:val="24"/>
          <w:lang w:val="en-US" w:eastAsia="zh-CN" w:bidi="ar"/>
        </w:rPr>
        <w:t>七</w:t>
      </w:r>
      <w:r>
        <w:rPr>
          <w:rFonts w:hint="default" w:ascii="Times New Roman" w:hAnsi="Times New Roman" w:cs="Times New Roman" w:eastAsiaTheme="minorEastAsia"/>
          <w:b/>
          <w:bCs w:val="0"/>
          <w:color w:val="auto"/>
          <w:kern w:val="0"/>
          <w:sz w:val="24"/>
          <w:szCs w:val="24"/>
          <w:lang w:val="en-US" w:eastAsia="zh-CN" w:bidi="ar"/>
        </w:rPr>
        <w:t>）</w:t>
      </w:r>
      <w:r>
        <w:rPr>
          <w:rFonts w:hint="default" w:ascii="Times New Roman" w:hAnsi="Times New Roman" w:cs="Times New Roman" w:eastAsiaTheme="minorEastAsia"/>
          <w:b/>
          <w:bCs w:val="0"/>
          <w:color w:val="auto"/>
          <w:sz w:val="24"/>
          <w:szCs w:val="24"/>
          <w:highlight w:val="none"/>
          <w:lang w:eastAsia="zh-CN"/>
        </w:rPr>
        <w:t>数据归属及保密</w:t>
      </w:r>
    </w:p>
    <w:p w14:paraId="18100220">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exact"/>
        <w:ind w:right="0" w:rightChars="0" w:firstLine="480" w:firstLineChars="200"/>
        <w:jc w:val="both"/>
        <w:textAlignment w:val="auto"/>
        <w:rPr>
          <w:rFonts w:hint="default" w:ascii="Times New Roman" w:hAnsi="Times New Roman" w:cs="Times New Roman" w:eastAsiaTheme="minorEastAsia"/>
          <w:b w:val="0"/>
          <w:bCs/>
          <w:color w:val="auto"/>
          <w:sz w:val="24"/>
          <w:szCs w:val="24"/>
          <w:highlight w:val="none"/>
          <w:lang w:eastAsia="zh-CN"/>
        </w:rPr>
      </w:pPr>
      <w:r>
        <w:rPr>
          <w:rFonts w:hint="default" w:ascii="Times New Roman" w:hAnsi="Times New Roman" w:cs="Times New Roman" w:eastAsiaTheme="minorEastAsia"/>
          <w:b w:val="0"/>
          <w:bCs/>
          <w:color w:val="auto"/>
          <w:sz w:val="24"/>
          <w:szCs w:val="24"/>
          <w:highlight w:val="none"/>
          <w:lang w:eastAsia="zh-CN"/>
        </w:rPr>
        <w:t>本项目所形成的数据归采购人所有。未经采购人授权，供应商无权使用数据或将数据发送给任何第三方。</w:t>
      </w:r>
    </w:p>
    <w:p w14:paraId="0B25A4AA">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exact"/>
        <w:ind w:left="0" w:right="0" w:rightChars="0" w:firstLine="482" w:firstLineChars="200"/>
        <w:jc w:val="both"/>
        <w:textAlignment w:val="auto"/>
        <w:rPr>
          <w:rFonts w:hint="default" w:ascii="Times New Roman" w:hAnsi="Times New Roman" w:cs="Times New Roman" w:eastAsiaTheme="minorEastAsia"/>
          <w:b/>
          <w:bCs w:val="0"/>
          <w:color w:val="auto"/>
          <w:sz w:val="24"/>
          <w:szCs w:val="24"/>
          <w:highlight w:val="none"/>
          <w:lang w:eastAsia="zh-CN"/>
        </w:rPr>
      </w:pPr>
      <w:r>
        <w:rPr>
          <w:rFonts w:hint="default" w:ascii="Times New Roman" w:hAnsi="Times New Roman" w:cs="Times New Roman" w:eastAsiaTheme="minorEastAsia"/>
          <w:b/>
          <w:bCs w:val="0"/>
          <w:color w:val="auto"/>
          <w:sz w:val="24"/>
          <w:szCs w:val="24"/>
          <w:highlight w:val="none"/>
          <w:lang w:eastAsia="zh-CN"/>
        </w:rPr>
        <w:t>（</w:t>
      </w:r>
      <w:r>
        <w:rPr>
          <w:rFonts w:hint="eastAsia" w:ascii="Times New Roman" w:hAnsi="Times New Roman" w:cs="Times New Roman" w:eastAsiaTheme="minorEastAsia"/>
          <w:b/>
          <w:bCs w:val="0"/>
          <w:color w:val="auto"/>
          <w:sz w:val="24"/>
          <w:szCs w:val="24"/>
          <w:highlight w:val="none"/>
          <w:lang w:val="en-US" w:eastAsia="zh-CN"/>
        </w:rPr>
        <w:t>八</w:t>
      </w:r>
      <w:r>
        <w:rPr>
          <w:rFonts w:hint="default" w:ascii="Times New Roman" w:hAnsi="Times New Roman" w:cs="Times New Roman" w:eastAsiaTheme="minorEastAsia"/>
          <w:b/>
          <w:bCs w:val="0"/>
          <w:color w:val="auto"/>
          <w:sz w:val="24"/>
          <w:szCs w:val="24"/>
          <w:highlight w:val="none"/>
          <w:lang w:eastAsia="zh-CN"/>
        </w:rPr>
        <w:t>）安全风险及纠纷</w:t>
      </w:r>
    </w:p>
    <w:p w14:paraId="3B8B36AD">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exact"/>
        <w:ind w:left="0" w:right="0" w:rightChars="0" w:firstLine="480" w:firstLineChars="200"/>
        <w:jc w:val="both"/>
        <w:textAlignment w:val="auto"/>
        <w:rPr>
          <w:rFonts w:hint="default" w:ascii="Times New Roman" w:hAnsi="Times New Roman" w:cs="Times New Roman" w:eastAsiaTheme="minorEastAsia"/>
          <w:b w:val="0"/>
          <w:bCs/>
          <w:color w:val="auto"/>
          <w:sz w:val="24"/>
          <w:szCs w:val="24"/>
          <w:highlight w:val="none"/>
          <w:lang w:eastAsia="zh-CN"/>
        </w:rPr>
      </w:pPr>
      <w:r>
        <w:rPr>
          <w:rFonts w:hint="default" w:ascii="Times New Roman" w:hAnsi="Times New Roman" w:cs="Times New Roman" w:eastAsiaTheme="minorEastAsia"/>
          <w:b w:val="0"/>
          <w:bCs/>
          <w:color w:val="auto"/>
          <w:sz w:val="24"/>
          <w:szCs w:val="24"/>
          <w:highlight w:val="none"/>
          <w:lang w:val="en-US" w:eastAsia="zh-CN"/>
        </w:rPr>
        <w:t>1.</w:t>
      </w:r>
      <w:r>
        <w:rPr>
          <w:rFonts w:hint="default" w:ascii="Times New Roman" w:hAnsi="Times New Roman" w:cs="Times New Roman" w:eastAsiaTheme="minorEastAsia"/>
          <w:b w:val="0"/>
          <w:bCs/>
          <w:color w:val="auto"/>
          <w:sz w:val="24"/>
          <w:szCs w:val="24"/>
          <w:highlight w:val="none"/>
          <w:lang w:eastAsia="zh-CN"/>
        </w:rPr>
        <w:t>供应商应充分考虑项目实施过程中的各项安全风险，并采取必要的措施予以保障；若项目实施过程中发生任何安全事故或人身伤害，则均由供应商自行承担。</w:t>
      </w:r>
    </w:p>
    <w:p w14:paraId="0494E4C6">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exact"/>
        <w:ind w:left="0" w:right="0" w:rightChars="0" w:firstLine="480" w:firstLineChars="200"/>
        <w:jc w:val="both"/>
        <w:textAlignment w:val="auto"/>
        <w:rPr>
          <w:rFonts w:hint="default" w:ascii="Times New Roman" w:hAnsi="Times New Roman" w:cs="Times New Roman" w:eastAsiaTheme="minorEastAsia"/>
          <w:b w:val="0"/>
          <w:bCs/>
          <w:color w:val="auto"/>
          <w:sz w:val="24"/>
          <w:szCs w:val="24"/>
          <w:highlight w:val="none"/>
          <w:lang w:eastAsia="zh-CN"/>
        </w:rPr>
      </w:pPr>
      <w:r>
        <w:rPr>
          <w:rFonts w:hint="default" w:ascii="Times New Roman" w:hAnsi="Times New Roman" w:cs="Times New Roman" w:eastAsiaTheme="minorEastAsia"/>
          <w:b w:val="0"/>
          <w:bCs/>
          <w:color w:val="auto"/>
          <w:sz w:val="24"/>
          <w:szCs w:val="24"/>
          <w:highlight w:val="none"/>
          <w:lang w:val="en-US" w:eastAsia="zh-CN"/>
        </w:rPr>
        <w:t>2.</w:t>
      </w:r>
      <w:r>
        <w:rPr>
          <w:rFonts w:hint="default" w:ascii="Times New Roman" w:hAnsi="Times New Roman" w:cs="Times New Roman" w:eastAsiaTheme="minorEastAsia"/>
          <w:b w:val="0"/>
          <w:bCs/>
          <w:color w:val="auto"/>
          <w:sz w:val="24"/>
          <w:szCs w:val="24"/>
          <w:highlight w:val="none"/>
          <w:lang w:eastAsia="zh-CN"/>
        </w:rPr>
        <w:t>供应商</w:t>
      </w:r>
      <w:r>
        <w:rPr>
          <w:rFonts w:hint="default" w:ascii="Times New Roman" w:hAnsi="Times New Roman" w:cs="Times New Roman" w:eastAsiaTheme="minorEastAsia"/>
          <w:b w:val="0"/>
          <w:bCs/>
          <w:color w:val="auto"/>
          <w:sz w:val="24"/>
          <w:szCs w:val="24"/>
          <w:highlight w:val="none"/>
          <w:lang w:val="en-US" w:eastAsia="zh-CN"/>
        </w:rPr>
        <w:t>运维人员</w:t>
      </w:r>
      <w:r>
        <w:rPr>
          <w:rFonts w:hint="default" w:ascii="Times New Roman" w:hAnsi="Times New Roman" w:cs="Times New Roman" w:eastAsiaTheme="minorEastAsia"/>
          <w:b w:val="0"/>
          <w:bCs/>
          <w:color w:val="auto"/>
          <w:sz w:val="24"/>
          <w:szCs w:val="24"/>
          <w:highlight w:val="none"/>
          <w:lang w:eastAsia="zh-CN"/>
        </w:rPr>
        <w:t>在履行工作职责期间（包括上下班途中），发生自身的人身伤害、伤亡以及事故等，均由供应商负责处理并承担经济和道义上的责任，采购人不承担任何责任。供应商与所派遣的人员发生纠纷，均由供应商负责调解与处理，采购人不承担责任。</w:t>
      </w:r>
    </w:p>
    <w:p w14:paraId="4291E1AE">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exact"/>
        <w:ind w:left="0" w:right="0" w:rightChars="0" w:firstLine="482" w:firstLineChars="200"/>
        <w:jc w:val="both"/>
        <w:textAlignment w:val="auto"/>
        <w:rPr>
          <w:rFonts w:hint="default" w:ascii="Times New Roman" w:hAnsi="Times New Roman" w:cs="Times New Roman" w:eastAsiaTheme="minorEastAsia"/>
          <w:b/>
          <w:bCs w:val="0"/>
          <w:color w:val="auto"/>
          <w:sz w:val="24"/>
          <w:szCs w:val="24"/>
          <w:highlight w:val="none"/>
          <w:lang w:eastAsia="zh-CN"/>
        </w:rPr>
      </w:pPr>
      <w:r>
        <w:rPr>
          <w:rFonts w:hint="default" w:ascii="Times New Roman" w:hAnsi="Times New Roman" w:cs="Times New Roman" w:eastAsiaTheme="minorEastAsia"/>
          <w:b/>
          <w:bCs w:val="0"/>
          <w:color w:val="auto"/>
          <w:sz w:val="24"/>
          <w:szCs w:val="24"/>
          <w:highlight w:val="none"/>
          <w:lang w:eastAsia="zh-CN"/>
        </w:rPr>
        <w:t>（</w:t>
      </w:r>
      <w:r>
        <w:rPr>
          <w:rFonts w:hint="eastAsia" w:ascii="Times New Roman" w:hAnsi="Times New Roman" w:cs="Times New Roman" w:eastAsiaTheme="minorEastAsia"/>
          <w:b/>
          <w:bCs w:val="0"/>
          <w:color w:val="auto"/>
          <w:sz w:val="24"/>
          <w:szCs w:val="24"/>
          <w:highlight w:val="none"/>
          <w:lang w:val="en-US" w:eastAsia="zh-CN"/>
        </w:rPr>
        <w:t>九</w:t>
      </w:r>
      <w:r>
        <w:rPr>
          <w:rFonts w:hint="default" w:ascii="Times New Roman" w:hAnsi="Times New Roman" w:cs="Times New Roman" w:eastAsiaTheme="minorEastAsia"/>
          <w:b/>
          <w:bCs w:val="0"/>
          <w:color w:val="auto"/>
          <w:sz w:val="24"/>
          <w:szCs w:val="24"/>
          <w:highlight w:val="none"/>
          <w:lang w:eastAsia="zh-CN"/>
        </w:rPr>
        <w:t>）其他约定事项</w:t>
      </w:r>
    </w:p>
    <w:p w14:paraId="7F32D8B6">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exact"/>
        <w:ind w:left="0" w:right="0" w:rightChars="0" w:firstLine="480" w:firstLineChars="200"/>
        <w:jc w:val="both"/>
        <w:textAlignment w:val="auto"/>
        <w:rPr>
          <w:rFonts w:hint="default" w:ascii="Times New Roman" w:hAnsi="Times New Roman" w:cs="Times New Roman" w:eastAsiaTheme="minorEastAsia"/>
          <w:b w:val="0"/>
          <w:bCs/>
          <w:color w:val="auto"/>
          <w:sz w:val="24"/>
          <w:szCs w:val="24"/>
          <w:highlight w:val="none"/>
          <w:lang w:eastAsia="zh-CN"/>
        </w:rPr>
      </w:pPr>
      <w:r>
        <w:rPr>
          <w:rFonts w:hint="default" w:ascii="Times New Roman" w:hAnsi="Times New Roman" w:cs="Times New Roman" w:eastAsiaTheme="minorEastAsia"/>
          <w:b w:val="0"/>
          <w:bCs/>
          <w:color w:val="auto"/>
          <w:sz w:val="24"/>
          <w:szCs w:val="24"/>
          <w:highlight w:val="none"/>
          <w:lang w:val="en-US" w:eastAsia="zh-CN"/>
        </w:rPr>
        <w:t>1.</w:t>
      </w:r>
      <w:r>
        <w:rPr>
          <w:rFonts w:hint="default" w:ascii="Times New Roman" w:hAnsi="Times New Roman" w:cs="Times New Roman" w:eastAsiaTheme="minorEastAsia"/>
          <w:b w:val="0"/>
          <w:bCs/>
          <w:color w:val="auto"/>
          <w:sz w:val="24"/>
          <w:szCs w:val="24"/>
          <w:highlight w:val="none"/>
          <w:lang w:eastAsia="zh-CN"/>
        </w:rPr>
        <w:t>本项目预算为一年度的预算，根据《政府购买服务管理办法》第二十四条规定，本项目根据采购结果，采取一次招标</w:t>
      </w:r>
      <w:r>
        <w:rPr>
          <w:rFonts w:hint="eastAsia" w:ascii="Times New Roman" w:hAnsi="Times New Roman" w:cs="Times New Roman" w:eastAsiaTheme="minorEastAsia"/>
          <w:b w:val="0"/>
          <w:bCs/>
          <w:color w:val="auto"/>
          <w:sz w:val="24"/>
          <w:szCs w:val="24"/>
          <w:highlight w:val="none"/>
          <w:lang w:val="en-US" w:eastAsia="zh-CN"/>
        </w:rPr>
        <w:t>三</w:t>
      </w:r>
      <w:r>
        <w:rPr>
          <w:rFonts w:hint="default" w:ascii="Times New Roman" w:hAnsi="Times New Roman" w:cs="Times New Roman" w:eastAsiaTheme="minorEastAsia"/>
          <w:b w:val="0"/>
          <w:bCs/>
          <w:color w:val="auto"/>
          <w:sz w:val="24"/>
          <w:szCs w:val="24"/>
          <w:highlight w:val="none"/>
          <w:lang w:eastAsia="zh-CN"/>
        </w:rPr>
        <w:t>年沿用</w:t>
      </w:r>
      <w:r>
        <w:rPr>
          <w:rFonts w:hint="eastAsia" w:ascii="Times New Roman" w:hAnsi="Times New Roman" w:cs="Times New Roman" w:eastAsiaTheme="minorEastAsia"/>
          <w:b w:val="0"/>
          <w:bCs/>
          <w:color w:val="auto"/>
          <w:sz w:val="24"/>
          <w:szCs w:val="24"/>
          <w:highlight w:val="none"/>
          <w:lang w:eastAsia="zh-CN"/>
        </w:rPr>
        <w:t>（</w:t>
      </w:r>
      <w:r>
        <w:rPr>
          <w:rFonts w:hint="eastAsia" w:ascii="Times New Roman" w:hAnsi="Times New Roman" w:cs="Times New Roman" w:eastAsiaTheme="minorEastAsia"/>
          <w:b w:val="0"/>
          <w:bCs/>
          <w:color w:val="auto"/>
          <w:sz w:val="24"/>
          <w:szCs w:val="24"/>
          <w:highlight w:val="none"/>
          <w:lang w:val="en-US" w:eastAsia="zh-CN"/>
        </w:rPr>
        <w:t>即2026年招标，2027年和2028年沿用</w:t>
      </w:r>
      <w:r>
        <w:rPr>
          <w:rFonts w:hint="eastAsia" w:ascii="Times New Roman" w:hAnsi="Times New Roman" w:cs="Times New Roman" w:eastAsiaTheme="minorEastAsia"/>
          <w:b w:val="0"/>
          <w:bCs/>
          <w:color w:val="auto"/>
          <w:sz w:val="24"/>
          <w:szCs w:val="24"/>
          <w:highlight w:val="none"/>
          <w:lang w:eastAsia="zh-CN"/>
        </w:rPr>
        <w:t>），</w:t>
      </w:r>
      <w:r>
        <w:rPr>
          <w:rFonts w:hint="default" w:ascii="Times New Roman" w:hAnsi="Times New Roman" w:cs="Times New Roman" w:eastAsiaTheme="minorEastAsia"/>
          <w:b w:val="0"/>
          <w:bCs/>
          <w:color w:val="auto"/>
          <w:sz w:val="24"/>
          <w:szCs w:val="24"/>
          <w:highlight w:val="none"/>
          <w:lang w:eastAsia="zh-CN"/>
        </w:rPr>
        <w:t>服务期自合同签订之日起一年，实行一年一考核一续签合同的办法，一年合同期满后，采购人可自主决定是否续签下一年度合同。如采购人因未获得预算批复或次年预算压减或需求变化等其他原因经书面通知供应商后，合同到期终止不再续签，供应商自行承担相应风险。如果中标（成交）供应商没有达到合同所要求履行条件之一的，则采购人有权在委托期限内随时终止合同。</w:t>
      </w:r>
    </w:p>
    <w:p w14:paraId="51A8F554">
      <w:pPr>
        <w:pStyle w:val="7"/>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exact"/>
        <w:ind w:left="0" w:right="0" w:rightChars="0" w:firstLine="480" w:firstLineChars="200"/>
        <w:jc w:val="both"/>
        <w:textAlignment w:val="auto"/>
        <w:rPr>
          <w:rFonts w:hint="default" w:ascii="Times New Roman" w:hAnsi="Times New Roman" w:cs="Times New Roman" w:eastAsiaTheme="minorEastAsia"/>
          <w:b w:val="0"/>
          <w:bCs/>
          <w:color w:val="auto"/>
          <w:sz w:val="24"/>
          <w:szCs w:val="24"/>
          <w:highlight w:val="none"/>
          <w:lang w:val="en-US" w:eastAsia="zh-CN"/>
        </w:rPr>
      </w:pPr>
      <w:r>
        <w:rPr>
          <w:rFonts w:hint="default" w:ascii="Times New Roman" w:hAnsi="Times New Roman" w:cs="Times New Roman" w:eastAsiaTheme="minorEastAsia"/>
          <w:b w:val="0"/>
          <w:bCs/>
          <w:color w:val="auto"/>
          <w:sz w:val="24"/>
          <w:szCs w:val="24"/>
          <w:highlight w:val="none"/>
          <w:lang w:val="en-US" w:eastAsia="zh-CN"/>
        </w:rPr>
        <w:t>2.本项目合同价包含2026年1月1日至本项目合同签订日期间的服务费，供应商中标后应把此服务期间的费用按中标价的计价方式结算给服务单位。</w:t>
      </w:r>
    </w:p>
    <w:p w14:paraId="0FEB8B4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Chars="0" w:firstLine="482"/>
        <w:textAlignment w:val="auto"/>
        <w:rPr>
          <w:rFonts w:hint="eastAsia"/>
          <w:b/>
          <w:bCs/>
          <w:color w:val="auto"/>
          <w:sz w:val="24"/>
          <w:szCs w:val="24"/>
          <w:highlight w:val="none"/>
        </w:rPr>
      </w:pPr>
      <w:r>
        <w:rPr>
          <w:rFonts w:hint="eastAsia"/>
          <w:b/>
          <w:bCs/>
          <w:color w:val="auto"/>
          <w:sz w:val="24"/>
          <w:szCs w:val="24"/>
          <w:highlight w:val="none"/>
        </w:rPr>
        <w:t>二、</w:t>
      </w:r>
      <w:r>
        <w:rPr>
          <w:b/>
          <w:bCs/>
          <w:color w:val="auto"/>
          <w:sz w:val="24"/>
          <w:szCs w:val="24"/>
          <w:highlight w:val="none"/>
        </w:rPr>
        <w:t>报价供应商的要求</w:t>
      </w:r>
    </w:p>
    <w:p w14:paraId="5A4A310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Chars="0"/>
        <w:textAlignment w:val="auto"/>
        <w:rPr>
          <w:rFonts w:hint="eastAsia"/>
          <w:color w:val="auto"/>
          <w:sz w:val="24"/>
          <w:szCs w:val="24"/>
          <w:highlight w:val="none"/>
        </w:rPr>
      </w:pPr>
      <w:r>
        <w:rPr>
          <w:color w:val="auto"/>
          <w:sz w:val="24"/>
          <w:szCs w:val="24"/>
          <w:highlight w:val="none"/>
        </w:rPr>
        <w:t>1</w:t>
      </w:r>
      <w:r>
        <w:rPr>
          <w:rFonts w:hint="eastAsia"/>
          <w:color w:val="auto"/>
          <w:sz w:val="24"/>
          <w:szCs w:val="24"/>
          <w:highlight w:val="none"/>
          <w:lang w:val="en-US" w:eastAsia="zh-CN"/>
        </w:rPr>
        <w:t>.</w:t>
      </w:r>
      <w:r>
        <w:rPr>
          <w:rFonts w:hint="eastAsia"/>
          <w:color w:val="auto"/>
          <w:sz w:val="24"/>
          <w:szCs w:val="24"/>
          <w:highlight w:val="none"/>
        </w:rPr>
        <w:t>满足《中华人民共和国政府采购法》第二十二条规定。</w:t>
      </w:r>
    </w:p>
    <w:p w14:paraId="6B48A3E6">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Chars="0"/>
        <w:textAlignment w:val="auto"/>
        <w:rPr>
          <w:rFonts w:hint="eastAsia"/>
          <w:color w:val="auto"/>
          <w:sz w:val="24"/>
          <w:szCs w:val="24"/>
          <w:highlight w:val="none"/>
        </w:rPr>
      </w:pPr>
      <w:r>
        <w:rPr>
          <w:color w:val="auto"/>
          <w:sz w:val="24"/>
          <w:szCs w:val="24"/>
          <w:highlight w:val="none"/>
        </w:rPr>
        <w:t>2</w:t>
      </w:r>
      <w:r>
        <w:rPr>
          <w:rFonts w:hint="eastAsia"/>
          <w:color w:val="auto"/>
          <w:sz w:val="24"/>
          <w:szCs w:val="24"/>
          <w:highlight w:val="none"/>
          <w:lang w:val="en-US" w:eastAsia="zh-CN"/>
        </w:rPr>
        <w:t>.</w:t>
      </w:r>
      <w:r>
        <w:rPr>
          <w:rFonts w:hint="eastAsia"/>
          <w:color w:val="auto"/>
          <w:sz w:val="24"/>
          <w:szCs w:val="24"/>
          <w:highlight w:val="none"/>
        </w:rPr>
        <w:t>在“信用中国”网站（www.creditchina.gov.cn）查询，无被列入失信被执行人、重大税收违法案件当事人名单、政府采购严重失信行为记录名单及其他不符合《中华人民共和国政府采购法》第二十二条规定条件的信用记录。</w:t>
      </w:r>
    </w:p>
    <w:p w14:paraId="7184B0B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Chars="0"/>
        <w:textAlignment w:val="auto"/>
        <w:rPr>
          <w:rFonts w:hint="eastAsia"/>
          <w:color w:val="auto"/>
          <w:highlight w:val="none"/>
        </w:rPr>
      </w:pPr>
      <w:r>
        <w:rPr>
          <w:color w:val="auto"/>
          <w:sz w:val="24"/>
          <w:szCs w:val="24"/>
          <w:highlight w:val="none"/>
        </w:rPr>
        <w:t>3</w:t>
      </w:r>
      <w:r>
        <w:rPr>
          <w:rFonts w:hint="eastAsia"/>
          <w:color w:val="auto"/>
          <w:sz w:val="24"/>
          <w:szCs w:val="24"/>
          <w:highlight w:val="none"/>
          <w:lang w:val="en-US" w:eastAsia="zh-CN"/>
        </w:rPr>
        <w:t>.</w:t>
      </w:r>
      <w:r>
        <w:rPr>
          <w:color w:val="auto"/>
          <w:sz w:val="24"/>
          <w:szCs w:val="24"/>
          <w:highlight w:val="none"/>
        </w:rPr>
        <w:t>报价供应商</w:t>
      </w:r>
      <w:r>
        <w:rPr>
          <w:rFonts w:hint="eastAsia"/>
          <w:color w:val="auto"/>
          <w:sz w:val="24"/>
          <w:szCs w:val="24"/>
          <w:highlight w:val="none"/>
        </w:rPr>
        <w:t>必须是在中华人民共和国境内注</w:t>
      </w:r>
      <w:r>
        <w:rPr>
          <w:rFonts w:hint="eastAsia"/>
          <w:color w:val="auto"/>
          <w:highlight w:val="none"/>
        </w:rPr>
        <w:t>册并取得营业执照，具有独立法人资格，具有独立承担民事责任能力的合法企业单位。</w:t>
      </w:r>
    </w:p>
    <w:p w14:paraId="7F9983D8">
      <w:pPr>
        <w:keepNext w:val="0"/>
        <w:keepLines w:val="0"/>
        <w:pageBreakBefore w:val="0"/>
        <w:widowControl w:val="0"/>
        <w:kinsoku/>
        <w:wordWrap/>
        <w:overflowPunct/>
        <w:topLinePunct w:val="0"/>
        <w:autoSpaceDE/>
        <w:autoSpaceDN/>
        <w:bidi w:val="0"/>
        <w:adjustRightInd/>
        <w:snapToGrid/>
        <w:spacing w:line="460" w:lineRule="exact"/>
        <w:ind w:leftChars="0" w:firstLine="482"/>
        <w:textAlignment w:val="auto"/>
        <w:rPr>
          <w:rFonts w:hint="eastAsia"/>
          <w:color w:val="auto"/>
          <w:highlight w:val="none"/>
        </w:rPr>
      </w:pPr>
      <w:r>
        <w:rPr>
          <w:rFonts w:hint="eastAsia"/>
          <w:b/>
          <w:bCs/>
          <w:color w:val="auto"/>
          <w:highlight w:val="none"/>
        </w:rPr>
        <w:t>三、约定事项</w:t>
      </w:r>
    </w:p>
    <w:p w14:paraId="3F63F765">
      <w:pPr>
        <w:keepNext w:val="0"/>
        <w:keepLines w:val="0"/>
        <w:pageBreakBefore w:val="0"/>
        <w:widowControl w:val="0"/>
        <w:kinsoku/>
        <w:wordWrap/>
        <w:overflowPunct/>
        <w:topLinePunct w:val="0"/>
        <w:autoSpaceDE/>
        <w:autoSpaceDN/>
        <w:bidi w:val="0"/>
        <w:adjustRightInd/>
        <w:snapToGrid/>
        <w:spacing w:line="460" w:lineRule="exact"/>
        <w:ind w:leftChars="0" w:firstLine="482"/>
        <w:textAlignment w:val="auto"/>
        <w:rPr>
          <w:rFonts w:hint="eastAsia"/>
          <w:b/>
          <w:bCs/>
          <w:color w:val="auto"/>
          <w:highlight w:val="none"/>
        </w:rPr>
      </w:pPr>
      <w:r>
        <w:rPr>
          <w:rFonts w:hint="eastAsia"/>
          <w:b/>
          <w:bCs/>
          <w:color w:val="auto"/>
          <w:highlight w:val="none"/>
        </w:rPr>
        <w:t>1</w:t>
      </w:r>
      <w:r>
        <w:rPr>
          <w:rFonts w:hint="eastAsia"/>
          <w:b/>
          <w:bCs/>
          <w:color w:val="auto"/>
          <w:highlight w:val="none"/>
          <w:lang w:val="en-US" w:eastAsia="zh-CN"/>
        </w:rPr>
        <w:t>.</w:t>
      </w:r>
      <w:r>
        <w:rPr>
          <w:rFonts w:hint="eastAsia"/>
          <w:b/>
          <w:bCs/>
          <w:color w:val="auto"/>
          <w:highlight w:val="none"/>
        </w:rPr>
        <w:t>参与报价的单位需将市场询价报价</w:t>
      </w:r>
      <w:r>
        <w:rPr>
          <w:rFonts w:hint="eastAsia"/>
          <w:b/>
          <w:bCs/>
          <w:color w:val="auto"/>
          <w:highlight w:val="none"/>
          <w:lang w:val="en-US" w:eastAsia="zh-CN"/>
        </w:rPr>
        <w:t>表</w:t>
      </w:r>
      <w:r>
        <w:rPr>
          <w:rFonts w:hint="eastAsia"/>
          <w:b/>
          <w:bCs/>
          <w:color w:val="auto"/>
          <w:highlight w:val="none"/>
        </w:rPr>
        <w:t>、有效营业执照</w:t>
      </w:r>
      <w:r>
        <w:rPr>
          <w:rFonts w:hint="eastAsia"/>
          <w:b/>
          <w:bCs/>
          <w:color w:val="auto"/>
          <w:highlight w:val="none"/>
          <w:lang w:val="en-US" w:eastAsia="zh-CN"/>
        </w:rPr>
        <w:t>和</w:t>
      </w:r>
      <w:r>
        <w:rPr>
          <w:rFonts w:hint="eastAsia"/>
          <w:b/>
          <w:bCs/>
          <w:color w:val="auto"/>
          <w:highlight w:val="none"/>
        </w:rPr>
        <w:t>其他相关证明材料（如有）于202</w:t>
      </w:r>
      <w:r>
        <w:rPr>
          <w:rFonts w:hint="eastAsia"/>
          <w:b/>
          <w:bCs/>
          <w:color w:val="auto"/>
          <w:highlight w:val="none"/>
          <w:lang w:val="en-US" w:eastAsia="zh-CN"/>
        </w:rPr>
        <w:t>6</w:t>
      </w:r>
      <w:r>
        <w:rPr>
          <w:rFonts w:hint="eastAsia"/>
          <w:b/>
          <w:bCs/>
          <w:color w:val="auto"/>
          <w:highlight w:val="none"/>
        </w:rPr>
        <w:t>年</w:t>
      </w:r>
      <w:r>
        <w:rPr>
          <w:rFonts w:hint="eastAsia"/>
          <w:b/>
          <w:bCs/>
          <w:color w:val="auto"/>
          <w:highlight w:val="none"/>
          <w:lang w:val="en-US" w:eastAsia="zh-CN"/>
        </w:rPr>
        <w:t>3</w:t>
      </w:r>
      <w:r>
        <w:rPr>
          <w:rFonts w:hint="eastAsia"/>
          <w:b/>
          <w:bCs/>
          <w:color w:val="auto"/>
          <w:highlight w:val="none"/>
        </w:rPr>
        <w:t>月</w:t>
      </w:r>
      <w:r>
        <w:rPr>
          <w:rFonts w:hint="eastAsia"/>
          <w:b/>
          <w:bCs/>
          <w:color w:val="auto"/>
          <w:highlight w:val="none"/>
          <w:lang w:val="en-US" w:eastAsia="zh-CN"/>
        </w:rPr>
        <w:t>19</w:t>
      </w:r>
      <w:r>
        <w:rPr>
          <w:rFonts w:hint="eastAsia"/>
          <w:b/>
          <w:bCs/>
          <w:color w:val="auto"/>
          <w:highlight w:val="none"/>
        </w:rPr>
        <w:t>日17:00前，送或寄（以邮戳为准）至南通市启东市汇龙镇紫薇中路718号，联系人：</w:t>
      </w:r>
      <w:r>
        <w:rPr>
          <w:rFonts w:hint="eastAsia"/>
          <w:b/>
          <w:bCs/>
          <w:color w:val="auto"/>
          <w:highlight w:val="none"/>
          <w:lang w:val="en-US" w:eastAsia="zh-CN"/>
        </w:rPr>
        <w:t>徐先生</w:t>
      </w:r>
      <w:r>
        <w:rPr>
          <w:rFonts w:hint="eastAsia"/>
          <w:b/>
          <w:bCs/>
          <w:color w:val="auto"/>
          <w:highlight w:val="none"/>
        </w:rPr>
        <w:t>，联系电话:18901481738。或发送电子扫描件至18901481738@163.com邮箱。</w:t>
      </w:r>
    </w:p>
    <w:p w14:paraId="7916B654">
      <w:pPr>
        <w:keepNext w:val="0"/>
        <w:keepLines w:val="0"/>
        <w:pageBreakBefore w:val="0"/>
        <w:widowControl w:val="0"/>
        <w:kinsoku/>
        <w:wordWrap/>
        <w:overflowPunct/>
        <w:topLinePunct w:val="0"/>
        <w:autoSpaceDE/>
        <w:autoSpaceDN/>
        <w:bidi w:val="0"/>
        <w:adjustRightInd/>
        <w:snapToGrid/>
        <w:spacing w:line="460" w:lineRule="exact"/>
        <w:ind w:leftChars="0"/>
        <w:textAlignment w:val="auto"/>
        <w:rPr>
          <w:rFonts w:hint="eastAsia"/>
          <w:color w:val="auto"/>
          <w:highlight w:val="none"/>
        </w:rPr>
      </w:pPr>
      <w:r>
        <w:rPr>
          <w:rFonts w:hint="eastAsia"/>
          <w:bCs/>
          <w:color w:val="auto"/>
          <w:highlight w:val="none"/>
        </w:rPr>
        <w:t>2</w:t>
      </w:r>
      <w:r>
        <w:rPr>
          <w:rFonts w:hint="eastAsia"/>
          <w:bCs/>
          <w:color w:val="auto"/>
          <w:highlight w:val="none"/>
          <w:lang w:val="en-US" w:eastAsia="zh-CN"/>
        </w:rPr>
        <w:t>.</w:t>
      </w:r>
      <w:r>
        <w:rPr>
          <w:rFonts w:hint="eastAsia"/>
          <w:color w:val="auto"/>
          <w:highlight w:val="none"/>
        </w:rPr>
        <w:t>报价费用说明：本项目报价包括人工、差旅、备件、耗材、税金、使用培训、会务费、技术指导（含现场服务、领导汇报等）、2026年</w:t>
      </w:r>
      <w:bookmarkStart w:id="0" w:name="_GoBack"/>
      <w:bookmarkEnd w:id="0"/>
      <w:r>
        <w:rPr>
          <w:rFonts w:hint="eastAsia"/>
          <w:color w:val="auto"/>
          <w:highlight w:val="none"/>
        </w:rPr>
        <w:t>1月1日至本项目合同签订日期间的服务费等所有与本项目相关的一切费用，费用一次包定不再增加，请各供应商在报价时充分考虑各种因素。</w:t>
      </w:r>
    </w:p>
    <w:p w14:paraId="775DB025">
      <w:pPr>
        <w:keepNext w:val="0"/>
        <w:keepLines w:val="0"/>
        <w:pageBreakBefore w:val="0"/>
        <w:widowControl w:val="0"/>
        <w:kinsoku/>
        <w:wordWrap/>
        <w:overflowPunct/>
        <w:topLinePunct w:val="0"/>
        <w:autoSpaceDE/>
        <w:autoSpaceDN/>
        <w:bidi w:val="0"/>
        <w:adjustRightInd/>
        <w:snapToGrid/>
        <w:spacing w:line="460" w:lineRule="exact"/>
        <w:ind w:leftChars="0"/>
        <w:textAlignment w:val="auto"/>
        <w:rPr>
          <w:rFonts w:hint="eastAsia"/>
          <w:color w:val="auto"/>
          <w:highlight w:val="none"/>
        </w:rPr>
      </w:pPr>
      <w:r>
        <w:rPr>
          <w:rFonts w:hint="eastAsia" w:cs="黑体"/>
          <w:color w:val="auto"/>
          <w:highlight w:val="none"/>
        </w:rPr>
        <w:t>3</w:t>
      </w:r>
      <w:r>
        <w:rPr>
          <w:rFonts w:hint="eastAsia" w:cs="黑体"/>
          <w:color w:val="auto"/>
          <w:highlight w:val="none"/>
          <w:lang w:val="en-US" w:eastAsia="zh-CN"/>
        </w:rPr>
        <w:t>.</w:t>
      </w:r>
      <w:r>
        <w:rPr>
          <w:rFonts w:hint="eastAsia"/>
          <w:color w:val="auto"/>
          <w:highlight w:val="none"/>
        </w:rPr>
        <w:t>所有报价材料必须加盖报价单位公章。</w:t>
      </w:r>
    </w:p>
    <w:p w14:paraId="603B708D">
      <w:pPr>
        <w:keepNext w:val="0"/>
        <w:keepLines w:val="0"/>
        <w:pageBreakBefore w:val="0"/>
        <w:widowControl w:val="0"/>
        <w:kinsoku/>
        <w:wordWrap/>
        <w:overflowPunct/>
        <w:topLinePunct w:val="0"/>
        <w:autoSpaceDE/>
        <w:autoSpaceDN/>
        <w:bidi w:val="0"/>
        <w:adjustRightInd/>
        <w:snapToGrid/>
        <w:spacing w:line="460" w:lineRule="exact"/>
        <w:ind w:leftChars="0"/>
        <w:textAlignment w:val="auto"/>
        <w:rPr>
          <w:rFonts w:hint="eastAsia"/>
          <w:color w:val="auto"/>
          <w:highlight w:val="none"/>
        </w:rPr>
      </w:pPr>
      <w:r>
        <w:rPr>
          <w:rFonts w:hint="eastAsia"/>
          <w:color w:val="auto"/>
          <w:highlight w:val="none"/>
        </w:rPr>
        <w:t>4</w:t>
      </w:r>
      <w:r>
        <w:rPr>
          <w:rFonts w:hint="eastAsia"/>
          <w:color w:val="auto"/>
          <w:highlight w:val="none"/>
          <w:lang w:val="en-US" w:eastAsia="zh-CN"/>
        </w:rPr>
        <w:t>.</w:t>
      </w:r>
      <w:r>
        <w:rPr>
          <w:rFonts w:hint="eastAsia"/>
          <w:color w:val="auto"/>
          <w:highlight w:val="none"/>
        </w:rPr>
        <w:t>采购资金的支付方式：银行转账。</w:t>
      </w:r>
    </w:p>
    <w:p w14:paraId="6359CDD4">
      <w:pPr>
        <w:keepNext w:val="0"/>
        <w:keepLines w:val="0"/>
        <w:pageBreakBefore w:val="0"/>
        <w:widowControl w:val="0"/>
        <w:kinsoku/>
        <w:wordWrap/>
        <w:overflowPunct/>
        <w:topLinePunct w:val="0"/>
        <w:autoSpaceDE/>
        <w:autoSpaceDN/>
        <w:bidi w:val="0"/>
        <w:adjustRightInd/>
        <w:snapToGrid/>
        <w:spacing w:line="460" w:lineRule="exact"/>
        <w:ind w:leftChars="0"/>
        <w:textAlignment w:val="auto"/>
        <w:rPr>
          <w:rFonts w:hint="eastAsia"/>
          <w:color w:val="auto"/>
          <w:highlight w:val="none"/>
        </w:rPr>
      </w:pPr>
      <w:r>
        <w:rPr>
          <w:rFonts w:hint="eastAsia"/>
          <w:color w:val="auto"/>
          <w:highlight w:val="none"/>
        </w:rPr>
        <w:t>5</w:t>
      </w:r>
      <w:r>
        <w:rPr>
          <w:rFonts w:hint="eastAsia"/>
          <w:color w:val="auto"/>
          <w:highlight w:val="none"/>
          <w:lang w:val="en-US" w:eastAsia="zh-CN"/>
        </w:rPr>
        <w:t>.</w:t>
      </w:r>
      <w:r>
        <w:rPr>
          <w:rFonts w:hint="eastAsia"/>
          <w:color w:val="auto"/>
          <w:highlight w:val="none"/>
        </w:rPr>
        <w:t>采购资金的支付时间、条件：合同签订生效</w:t>
      </w:r>
      <w:r>
        <w:rPr>
          <w:rFonts w:hint="eastAsia"/>
          <w:color w:val="auto"/>
          <w:highlight w:val="none"/>
          <w:lang w:val="en-US" w:eastAsia="zh-CN"/>
        </w:rPr>
        <w:t>六</w:t>
      </w:r>
      <w:r>
        <w:rPr>
          <w:rFonts w:hint="eastAsia"/>
          <w:color w:val="auto"/>
          <w:highlight w:val="none"/>
        </w:rPr>
        <w:t>个月内，预付合同金额的30%，运维期结束后一个月内根据考核情况支付合同余款。备注：每次付款前，成交供应商应按采购人要求开具合法发票，对满足合同支付条件的，采购人应当自收到发票后30日内支付资金。</w:t>
      </w:r>
    </w:p>
    <w:p w14:paraId="073A1A7B">
      <w:pPr>
        <w:keepNext w:val="0"/>
        <w:keepLines w:val="0"/>
        <w:pageBreakBefore w:val="0"/>
        <w:widowControl w:val="0"/>
        <w:kinsoku/>
        <w:wordWrap/>
        <w:overflowPunct/>
        <w:topLinePunct w:val="0"/>
        <w:autoSpaceDE/>
        <w:autoSpaceDN/>
        <w:bidi w:val="0"/>
        <w:adjustRightInd/>
        <w:snapToGrid/>
        <w:spacing w:line="460" w:lineRule="exact"/>
        <w:ind w:leftChars="0"/>
        <w:textAlignment w:val="auto"/>
        <w:rPr>
          <w:rFonts w:hint="eastAsia"/>
          <w:color w:val="auto"/>
          <w:highlight w:val="none"/>
        </w:rPr>
      </w:pPr>
      <w:r>
        <w:rPr>
          <w:rFonts w:hint="eastAsia"/>
          <w:color w:val="auto"/>
          <w:highlight w:val="none"/>
        </w:rPr>
        <w:t>6</w:t>
      </w:r>
      <w:r>
        <w:rPr>
          <w:rFonts w:hint="eastAsia"/>
          <w:color w:val="auto"/>
          <w:highlight w:val="none"/>
          <w:lang w:val="en-US" w:eastAsia="zh-CN"/>
        </w:rPr>
        <w:t>.</w:t>
      </w:r>
      <w:r>
        <w:rPr>
          <w:rFonts w:hint="eastAsia"/>
          <w:color w:val="auto"/>
          <w:highlight w:val="none"/>
        </w:rPr>
        <w:t>其他：（1）请报价单位认真核算、如实报价，如发现虚假报价的，该单位今后将被列入采购单位黑名单；（2）本次报价仅作为市场调研用，因此价格仅供参考；（3）本次调研询价不接收质疑函，只接收对本项目的建议。</w:t>
      </w:r>
    </w:p>
    <w:p w14:paraId="5B1699B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color w:val="auto"/>
          <w:highlight w:val="none"/>
        </w:rPr>
      </w:pPr>
    </w:p>
    <w:p w14:paraId="3DE2C1FA">
      <w:pPr>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textAlignment w:val="auto"/>
        <w:rPr>
          <w:rFonts w:hint="eastAsia"/>
          <w:color w:val="auto"/>
          <w:highlight w:val="none"/>
        </w:rPr>
      </w:pPr>
    </w:p>
    <w:p w14:paraId="3F385768">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eastAsia="宋体"/>
          <w:color w:val="auto"/>
          <w:highlight w:val="none"/>
          <w:lang w:val="en-US" w:eastAsia="zh-CN"/>
        </w:rPr>
      </w:pPr>
      <w:r>
        <w:rPr>
          <w:rFonts w:hint="eastAsia"/>
          <w:color w:val="auto"/>
          <w:highlight w:val="none"/>
        </w:rPr>
        <w:t>南通市启东生态环境</w:t>
      </w:r>
      <w:r>
        <w:rPr>
          <w:rFonts w:hint="eastAsia"/>
          <w:color w:val="auto"/>
          <w:highlight w:val="none"/>
          <w:lang w:val="en-US" w:eastAsia="zh-CN"/>
        </w:rPr>
        <w:t>局</w:t>
      </w:r>
    </w:p>
    <w:p w14:paraId="22B55BAE">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color w:val="auto"/>
          <w:highlight w:val="none"/>
        </w:rPr>
      </w:pPr>
      <w:r>
        <w:rPr>
          <w:rFonts w:hint="eastAsia"/>
          <w:color w:val="auto"/>
          <w:highlight w:val="none"/>
        </w:rPr>
        <w:t>202</w:t>
      </w:r>
      <w:r>
        <w:rPr>
          <w:rFonts w:hint="eastAsia"/>
          <w:color w:val="auto"/>
          <w:highlight w:val="none"/>
          <w:lang w:val="en-US" w:eastAsia="zh-CN"/>
        </w:rPr>
        <w:t>6</w:t>
      </w:r>
      <w:r>
        <w:rPr>
          <w:rFonts w:hint="eastAsia"/>
          <w:color w:val="auto"/>
          <w:highlight w:val="none"/>
        </w:rPr>
        <w:t>年</w:t>
      </w:r>
      <w:r>
        <w:rPr>
          <w:rFonts w:hint="eastAsia"/>
          <w:color w:val="auto"/>
          <w:highlight w:val="none"/>
          <w:lang w:val="en-US" w:eastAsia="zh-CN"/>
        </w:rPr>
        <w:t>3</w:t>
      </w:r>
      <w:r>
        <w:rPr>
          <w:rFonts w:hint="eastAsia"/>
          <w:color w:val="auto"/>
          <w:highlight w:val="none"/>
        </w:rPr>
        <w:t>月</w:t>
      </w:r>
      <w:r>
        <w:rPr>
          <w:rFonts w:hint="eastAsia"/>
          <w:color w:val="auto"/>
          <w:highlight w:val="none"/>
          <w:lang w:val="en-US" w:eastAsia="zh-CN"/>
        </w:rPr>
        <w:t>16</w:t>
      </w:r>
      <w:r>
        <w:rPr>
          <w:rFonts w:hint="eastAsia"/>
          <w:color w:val="auto"/>
          <w:highlight w:val="none"/>
        </w:rPr>
        <w:t>日</w:t>
      </w:r>
    </w:p>
    <w:p w14:paraId="2B55F94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b/>
          <w:bCs/>
          <w:color w:val="auto"/>
          <w:sz w:val="28"/>
          <w:szCs w:val="28"/>
          <w:highlight w:val="none"/>
        </w:rPr>
      </w:pPr>
      <w:r>
        <w:rPr>
          <w:rFonts w:hint="eastAsia"/>
          <w:b/>
          <w:bCs/>
          <w:color w:val="auto"/>
          <w:sz w:val="28"/>
          <w:szCs w:val="28"/>
          <w:highlight w:val="none"/>
        </w:rPr>
        <w:br w:type="page"/>
      </w:r>
    </w:p>
    <w:p w14:paraId="228AF815">
      <w:pPr>
        <w:spacing w:line="300" w:lineRule="exact"/>
        <w:ind w:firstLine="0" w:firstLineChars="0"/>
        <w:rPr>
          <w:rFonts w:hint="eastAsia"/>
          <w:b/>
          <w:bCs/>
          <w:color w:val="auto"/>
          <w:sz w:val="28"/>
          <w:szCs w:val="28"/>
          <w:highlight w:val="none"/>
        </w:rPr>
      </w:pPr>
      <w:r>
        <w:rPr>
          <w:rFonts w:hint="eastAsia"/>
          <w:b/>
          <w:bCs/>
          <w:color w:val="auto"/>
          <w:sz w:val="28"/>
          <w:szCs w:val="28"/>
          <w:highlight w:val="none"/>
        </w:rPr>
        <w:t>附件：</w:t>
      </w:r>
    </w:p>
    <w:p w14:paraId="485BF740">
      <w:pPr>
        <w:spacing w:line="300" w:lineRule="atLeast"/>
        <w:ind w:firstLine="0" w:firstLineChars="0"/>
        <w:jc w:val="center"/>
        <w:rPr>
          <w:rFonts w:hint="eastAsia"/>
          <w:b/>
          <w:color w:val="auto"/>
          <w:sz w:val="36"/>
          <w:szCs w:val="36"/>
          <w:highlight w:val="none"/>
          <w:lang w:val="en-US" w:eastAsia="zh-CN"/>
        </w:rPr>
      </w:pPr>
      <w:r>
        <w:rPr>
          <w:rFonts w:hint="eastAsia"/>
          <w:b/>
          <w:color w:val="auto"/>
          <w:sz w:val="36"/>
          <w:szCs w:val="36"/>
          <w:highlight w:val="none"/>
        </w:rPr>
        <w:t>市场询价报价</w:t>
      </w:r>
      <w:r>
        <w:rPr>
          <w:rFonts w:hint="eastAsia"/>
          <w:b/>
          <w:color w:val="auto"/>
          <w:sz w:val="36"/>
          <w:szCs w:val="36"/>
          <w:highlight w:val="none"/>
          <w:lang w:val="en-US" w:eastAsia="zh-CN"/>
        </w:rPr>
        <w:t>表</w:t>
      </w:r>
    </w:p>
    <w:p w14:paraId="39A81157">
      <w:pPr>
        <w:spacing w:line="300" w:lineRule="atLeast"/>
        <w:ind w:firstLine="0" w:firstLineChars="0"/>
        <w:jc w:val="center"/>
        <w:rPr>
          <w:rFonts w:hint="eastAsia"/>
          <w:b/>
          <w:color w:val="auto"/>
          <w:sz w:val="36"/>
          <w:szCs w:val="36"/>
          <w:highlight w:val="none"/>
          <w:lang w:val="en-US" w:eastAsia="zh-CN"/>
        </w:rPr>
      </w:pPr>
    </w:p>
    <w:tbl>
      <w:tblPr>
        <w:tblStyle w:val="8"/>
        <w:tblW w:w="83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258"/>
        <w:gridCol w:w="6078"/>
      </w:tblGrid>
      <w:tr w14:paraId="1B7C9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18" w:hRule="atLeast"/>
          <w:jc w:val="center"/>
        </w:trPr>
        <w:tc>
          <w:tcPr>
            <w:tcW w:w="2258" w:type="dxa"/>
            <w:noWrap/>
            <w:tcMar>
              <w:top w:w="0" w:type="dxa"/>
              <w:left w:w="108" w:type="dxa"/>
              <w:bottom w:w="0" w:type="dxa"/>
              <w:right w:w="108" w:type="dxa"/>
            </w:tcMar>
            <w:vAlign w:val="center"/>
          </w:tcPr>
          <w:p w14:paraId="06A08972">
            <w:pPr>
              <w:spacing w:line="500" w:lineRule="exact"/>
              <w:ind w:left="0" w:leftChars="0" w:firstLine="0" w:firstLineChars="0"/>
              <w:jc w:val="center"/>
              <w:outlineLvl w:val="0"/>
              <w:rPr>
                <w:rFonts w:hint="eastAsia" w:ascii="宋体" w:hAnsi="宋体" w:eastAsia="宋体" w:cs="宋体"/>
                <w:color w:val="auto"/>
                <w:sz w:val="28"/>
                <w:szCs w:val="28"/>
              </w:rPr>
            </w:pPr>
            <w:r>
              <w:rPr>
                <w:rFonts w:hint="eastAsia" w:ascii="宋体" w:hAnsi="宋体" w:eastAsia="宋体" w:cs="宋体"/>
                <w:color w:val="auto"/>
                <w:sz w:val="28"/>
                <w:szCs w:val="28"/>
              </w:rPr>
              <w:t>项目名称</w:t>
            </w:r>
          </w:p>
        </w:tc>
        <w:tc>
          <w:tcPr>
            <w:tcW w:w="6078" w:type="dxa"/>
            <w:noWrap/>
            <w:tcMar>
              <w:top w:w="0" w:type="dxa"/>
              <w:left w:w="108" w:type="dxa"/>
              <w:bottom w:w="0" w:type="dxa"/>
              <w:right w:w="108" w:type="dxa"/>
            </w:tcMar>
            <w:vAlign w:val="center"/>
          </w:tcPr>
          <w:p w14:paraId="41AC007F">
            <w:pPr>
              <w:spacing w:line="500" w:lineRule="exact"/>
              <w:ind w:left="0" w:leftChars="0" w:firstLine="0" w:firstLineChars="0"/>
              <w:jc w:val="left"/>
              <w:outlineLvl w:val="0"/>
              <w:rPr>
                <w:rFonts w:hint="eastAsia" w:ascii="宋体" w:hAnsi="宋体" w:eastAsia="宋体" w:cs="宋体"/>
                <w:bCs/>
                <w:color w:val="auto"/>
                <w:sz w:val="28"/>
                <w:szCs w:val="28"/>
                <w:lang w:eastAsia="zh-CN"/>
              </w:rPr>
            </w:pPr>
            <w:r>
              <w:rPr>
                <w:rFonts w:hint="eastAsia" w:ascii="宋体" w:hAnsi="宋体" w:eastAsia="宋体" w:cs="宋体"/>
                <w:color w:val="auto"/>
                <w:sz w:val="28"/>
                <w:szCs w:val="28"/>
                <w:lang w:eastAsia="zh-CN"/>
              </w:rPr>
              <w:t>南通市启东生态环境局2026年度机动车尾气遥感监测运维项目</w:t>
            </w:r>
          </w:p>
        </w:tc>
      </w:tr>
      <w:tr w14:paraId="492A8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677" w:hRule="atLeast"/>
          <w:jc w:val="center"/>
        </w:trPr>
        <w:tc>
          <w:tcPr>
            <w:tcW w:w="2258" w:type="dxa"/>
            <w:noWrap/>
            <w:tcMar>
              <w:top w:w="0" w:type="dxa"/>
              <w:left w:w="108" w:type="dxa"/>
              <w:bottom w:w="0" w:type="dxa"/>
              <w:right w:w="108" w:type="dxa"/>
            </w:tcMar>
            <w:vAlign w:val="center"/>
          </w:tcPr>
          <w:p w14:paraId="14453911">
            <w:pPr>
              <w:spacing w:line="500" w:lineRule="exact"/>
              <w:ind w:left="0" w:leftChars="0" w:firstLine="0" w:firstLineChars="0"/>
              <w:jc w:val="center"/>
              <w:outlineLvl w:val="0"/>
              <w:rPr>
                <w:rFonts w:hint="eastAsia" w:ascii="宋体" w:hAnsi="宋体" w:eastAsia="宋体" w:cs="宋体"/>
                <w:color w:val="auto"/>
                <w:sz w:val="28"/>
                <w:szCs w:val="28"/>
              </w:rPr>
            </w:pPr>
            <w:r>
              <w:rPr>
                <w:rFonts w:hint="eastAsia" w:ascii="宋体" w:hAnsi="宋体" w:eastAsia="宋体" w:cs="宋体"/>
                <w:color w:val="auto"/>
                <w:sz w:val="28"/>
                <w:szCs w:val="28"/>
              </w:rPr>
              <w:t>报价</w:t>
            </w:r>
          </w:p>
        </w:tc>
        <w:tc>
          <w:tcPr>
            <w:tcW w:w="6078" w:type="dxa"/>
            <w:noWrap/>
            <w:tcMar>
              <w:top w:w="0" w:type="dxa"/>
              <w:left w:w="108" w:type="dxa"/>
              <w:bottom w:w="0" w:type="dxa"/>
              <w:right w:w="108" w:type="dxa"/>
            </w:tcMar>
            <w:vAlign w:val="center"/>
          </w:tcPr>
          <w:p w14:paraId="56D14C20">
            <w:pPr>
              <w:spacing w:line="500" w:lineRule="exact"/>
              <w:ind w:left="0" w:leftChars="0" w:firstLine="0" w:firstLineChars="0"/>
              <w:jc w:val="left"/>
              <w:outlineLvl w:val="0"/>
              <w:rPr>
                <w:rFonts w:hint="eastAsia" w:ascii="宋体" w:hAnsi="宋体" w:eastAsia="宋体" w:cs="宋体"/>
                <w:color w:val="auto"/>
                <w:kern w:val="0"/>
                <w:sz w:val="28"/>
                <w:szCs w:val="28"/>
                <w:u w:val="single"/>
              </w:rPr>
            </w:pPr>
            <w:r>
              <w:rPr>
                <w:rFonts w:hint="eastAsia" w:ascii="宋体" w:hAnsi="宋体" w:eastAsia="宋体" w:cs="宋体"/>
                <w:color w:val="auto"/>
                <w:kern w:val="0"/>
                <w:sz w:val="28"/>
                <w:szCs w:val="28"/>
                <w:lang w:val="zh-CN"/>
              </w:rPr>
              <w:t>人民币大写：</w:t>
            </w:r>
            <w:r>
              <w:rPr>
                <w:rFonts w:hint="eastAsia" w:ascii="宋体" w:hAnsi="宋体" w:eastAsia="宋体" w:cs="宋体"/>
                <w:color w:val="auto"/>
                <w:kern w:val="0"/>
                <w:sz w:val="28"/>
                <w:szCs w:val="28"/>
                <w:u w:val="single"/>
              </w:rPr>
              <w:t xml:space="preserve">                </w:t>
            </w:r>
          </w:p>
          <w:p w14:paraId="7B2AA90C">
            <w:pPr>
              <w:spacing w:line="500" w:lineRule="exact"/>
              <w:ind w:left="0" w:leftChars="0" w:firstLine="0" w:firstLineChars="0"/>
              <w:jc w:val="left"/>
              <w:outlineLvl w:val="0"/>
              <w:rPr>
                <w:rFonts w:hint="eastAsia" w:ascii="宋体" w:hAnsi="宋体" w:eastAsia="宋体" w:cs="宋体"/>
                <w:color w:val="auto"/>
                <w:sz w:val="28"/>
                <w:szCs w:val="28"/>
              </w:rPr>
            </w:pPr>
            <w:r>
              <w:rPr>
                <w:rFonts w:hint="eastAsia" w:ascii="宋体" w:hAnsi="宋体" w:eastAsia="宋体" w:cs="宋体"/>
                <w:color w:val="auto"/>
                <w:kern w:val="0"/>
                <w:sz w:val="28"/>
                <w:szCs w:val="28"/>
                <w:lang w:val="zh-CN"/>
              </w:rPr>
              <w:t>（¥：</w:t>
            </w:r>
            <w:r>
              <w:rPr>
                <w:rFonts w:hint="eastAsia" w:ascii="宋体" w:hAnsi="宋体" w:eastAsia="宋体" w:cs="宋体"/>
                <w:color w:val="auto"/>
                <w:kern w:val="0"/>
                <w:sz w:val="28"/>
                <w:szCs w:val="28"/>
                <w:u w:val="single"/>
              </w:rPr>
              <w:t xml:space="preserve">                </w:t>
            </w:r>
            <w:r>
              <w:rPr>
                <w:rFonts w:hint="eastAsia" w:ascii="宋体" w:hAnsi="宋体" w:eastAsia="宋体" w:cs="宋体"/>
                <w:color w:val="auto"/>
                <w:kern w:val="0"/>
                <w:sz w:val="28"/>
                <w:szCs w:val="28"/>
                <w:lang w:val="zh-CN"/>
              </w:rPr>
              <w:t>元）</w:t>
            </w:r>
          </w:p>
        </w:tc>
      </w:tr>
    </w:tbl>
    <w:p w14:paraId="6038E689">
      <w:pPr>
        <w:spacing w:line="400" w:lineRule="exact"/>
        <w:ind w:left="0" w:leftChars="0" w:firstLine="0" w:firstLineChars="0"/>
        <w:rPr>
          <w:rFonts w:hint="eastAsia" w:ascii="宋体" w:hAnsi="宋体" w:eastAsia="宋体" w:cs="宋体"/>
          <w:color w:val="auto"/>
          <w:sz w:val="24"/>
        </w:rPr>
      </w:pPr>
    </w:p>
    <w:p w14:paraId="0967FFF7">
      <w:pPr>
        <w:rPr>
          <w:rFonts w:hint="eastAsia"/>
          <w:b/>
          <w:bCs/>
          <w:color w:val="auto"/>
          <w:highlight w:val="none"/>
        </w:rPr>
      </w:pPr>
      <w:r>
        <w:rPr>
          <w:rFonts w:hint="eastAsia"/>
          <w:b/>
          <w:bCs/>
          <w:color w:val="auto"/>
          <w:highlight w:val="none"/>
        </w:rPr>
        <w:t>注：</w:t>
      </w:r>
    </w:p>
    <w:p w14:paraId="39C55340">
      <w:pPr>
        <w:numPr>
          <w:ilvl w:val="0"/>
          <w:numId w:val="0"/>
        </w:numPr>
        <w:ind w:firstLine="482" w:firstLineChars="200"/>
        <w:rPr>
          <w:rFonts w:hint="eastAsia"/>
          <w:b/>
          <w:bCs/>
          <w:color w:val="auto"/>
          <w:highlight w:val="none"/>
        </w:rPr>
      </w:pPr>
      <w:r>
        <w:rPr>
          <w:rFonts w:hint="eastAsia" w:ascii="宋体" w:hAnsi="宋体" w:eastAsia="宋体" w:cs="宋体"/>
          <w:b/>
          <w:bCs/>
          <w:color w:val="auto"/>
          <w:kern w:val="2"/>
          <w:sz w:val="24"/>
          <w:szCs w:val="24"/>
          <w:lang w:val="en-US" w:eastAsia="zh-CN" w:bidi="ar-SA"/>
        </w:rPr>
        <w:t>1.</w:t>
      </w:r>
      <w:r>
        <w:rPr>
          <w:rFonts w:hint="eastAsia"/>
          <w:b/>
          <w:bCs/>
          <w:color w:val="auto"/>
          <w:highlight w:val="none"/>
        </w:rPr>
        <w:t>本表须机打并加盖报价单位公章，手填无效、</w:t>
      </w:r>
      <w:r>
        <w:rPr>
          <w:rFonts w:hint="eastAsia"/>
          <w:b/>
          <w:bCs/>
          <w:color w:val="auto"/>
          <w:highlight w:val="none"/>
          <w:lang w:val="en-US" w:eastAsia="zh-CN"/>
        </w:rPr>
        <w:t>改动无效、</w:t>
      </w:r>
      <w:r>
        <w:rPr>
          <w:rFonts w:hint="eastAsia"/>
          <w:b/>
          <w:bCs/>
          <w:color w:val="auto"/>
          <w:highlight w:val="none"/>
        </w:rPr>
        <w:t>复印件无效。</w:t>
      </w:r>
    </w:p>
    <w:p w14:paraId="78DFA69D">
      <w:pPr>
        <w:numPr>
          <w:ilvl w:val="0"/>
          <w:numId w:val="0"/>
        </w:numPr>
        <w:ind w:firstLine="482" w:firstLineChars="200"/>
        <w:rPr>
          <w:rFonts w:hint="eastAsia"/>
          <w:b/>
          <w:bCs/>
          <w:color w:val="auto"/>
          <w:highlight w:val="none"/>
        </w:rPr>
      </w:pPr>
      <w:r>
        <w:rPr>
          <w:rFonts w:hint="eastAsia"/>
          <w:b/>
          <w:bCs/>
          <w:color w:val="auto"/>
          <w:highlight w:val="none"/>
        </w:rPr>
        <w:t>2.</w:t>
      </w:r>
      <w:r>
        <w:rPr>
          <w:rFonts w:hint="eastAsia"/>
          <w:b/>
          <w:bCs/>
          <w:color w:val="auto"/>
          <w:highlight w:val="none"/>
          <w:lang w:val="en-US" w:eastAsia="zh-CN"/>
        </w:rPr>
        <w:t>本</w:t>
      </w:r>
      <w:r>
        <w:rPr>
          <w:rFonts w:hint="eastAsia"/>
          <w:b/>
          <w:bCs/>
          <w:color w:val="auto"/>
          <w:highlight w:val="none"/>
        </w:rPr>
        <w:t>表后</w:t>
      </w:r>
      <w:r>
        <w:rPr>
          <w:rFonts w:hint="eastAsia"/>
          <w:b/>
          <w:bCs/>
          <w:color w:val="auto"/>
          <w:highlight w:val="none"/>
          <w:lang w:val="en-US" w:eastAsia="zh-CN"/>
        </w:rPr>
        <w:t>请</w:t>
      </w:r>
      <w:r>
        <w:rPr>
          <w:rFonts w:hint="eastAsia"/>
          <w:b/>
          <w:bCs/>
          <w:color w:val="auto"/>
          <w:highlight w:val="none"/>
        </w:rPr>
        <w:t>附上相关材料并加盖报价单位公章。</w:t>
      </w:r>
    </w:p>
    <w:p w14:paraId="3EB82315">
      <w:pPr>
        <w:ind w:left="0" w:leftChars="0" w:firstLine="0" w:firstLineChars="0"/>
        <w:rPr>
          <w:rFonts w:hint="eastAsia" w:ascii="微软雅黑" w:hAnsi="微软雅黑"/>
          <w:b/>
          <w:color w:val="auto"/>
          <w:highlight w:val="none"/>
        </w:rPr>
      </w:pPr>
    </w:p>
    <w:p w14:paraId="52E7D112">
      <w:pPr>
        <w:ind w:firstLine="482"/>
        <w:rPr>
          <w:rFonts w:hint="eastAsia" w:ascii="微软雅黑" w:hAnsi="微软雅黑"/>
          <w:b/>
          <w:color w:val="auto"/>
          <w:highlight w:val="none"/>
        </w:rPr>
      </w:pPr>
    </w:p>
    <w:p w14:paraId="49E437C6">
      <w:pPr>
        <w:ind w:firstLine="482"/>
        <w:rPr>
          <w:rFonts w:hint="eastAsia" w:ascii="微软雅黑" w:hAnsi="微软雅黑"/>
          <w:b/>
          <w:color w:val="auto"/>
          <w:highlight w:val="none"/>
        </w:rPr>
      </w:pPr>
    </w:p>
    <w:p w14:paraId="3926B5CB">
      <w:pPr>
        <w:ind w:firstLine="482"/>
        <w:rPr>
          <w:rFonts w:hint="eastAsia" w:ascii="微软雅黑" w:hAnsi="微软雅黑"/>
          <w:b/>
          <w:color w:val="auto"/>
          <w:highlight w:val="none"/>
        </w:rPr>
      </w:pPr>
      <w:r>
        <w:rPr>
          <w:rFonts w:hint="eastAsia" w:ascii="微软雅黑" w:hAnsi="微软雅黑"/>
          <w:b/>
          <w:color w:val="auto"/>
          <w:highlight w:val="none"/>
        </w:rPr>
        <w:t>报价单位（盖章）：</w:t>
      </w:r>
      <w:r>
        <w:rPr>
          <w:rFonts w:hint="eastAsia" w:ascii="微软雅黑" w:hAnsi="微软雅黑"/>
          <w:b/>
          <w:color w:val="auto"/>
          <w:highlight w:val="none"/>
          <w:u w:val="single"/>
        </w:rPr>
        <w:t xml:space="preserve">                  </w:t>
      </w:r>
    </w:p>
    <w:p w14:paraId="1D190C6F">
      <w:pPr>
        <w:ind w:firstLine="482"/>
        <w:rPr>
          <w:rFonts w:hint="eastAsia" w:ascii="微软雅黑" w:hAnsi="微软雅黑"/>
          <w:b/>
          <w:color w:val="auto"/>
          <w:highlight w:val="none"/>
          <w:u w:val="single"/>
        </w:rPr>
      </w:pPr>
      <w:r>
        <w:rPr>
          <w:rFonts w:hint="eastAsia" w:ascii="微软雅黑" w:hAnsi="微软雅黑"/>
          <w:b/>
          <w:color w:val="auto"/>
          <w:highlight w:val="none"/>
        </w:rPr>
        <w:t>报价联系人：</w:t>
      </w:r>
      <w:r>
        <w:rPr>
          <w:rFonts w:hint="eastAsia" w:ascii="微软雅黑" w:hAnsi="微软雅黑"/>
          <w:b/>
          <w:color w:val="auto"/>
          <w:highlight w:val="none"/>
          <w:u w:val="single"/>
        </w:rPr>
        <w:t xml:space="preserve">                        </w:t>
      </w:r>
    </w:p>
    <w:p w14:paraId="64FEB013">
      <w:pPr>
        <w:ind w:firstLine="482"/>
        <w:rPr>
          <w:rFonts w:hint="eastAsia" w:ascii="微软雅黑" w:hAnsi="微软雅黑"/>
          <w:b/>
          <w:color w:val="auto"/>
          <w:highlight w:val="none"/>
        </w:rPr>
      </w:pPr>
      <w:r>
        <w:rPr>
          <w:rFonts w:hint="eastAsia" w:ascii="微软雅黑" w:hAnsi="微软雅黑"/>
          <w:b/>
          <w:color w:val="auto"/>
          <w:highlight w:val="none"/>
        </w:rPr>
        <w:t>报价联系人电话：</w:t>
      </w:r>
      <w:r>
        <w:rPr>
          <w:rFonts w:hint="eastAsia" w:ascii="微软雅黑" w:hAnsi="微软雅黑"/>
          <w:b/>
          <w:color w:val="auto"/>
          <w:highlight w:val="none"/>
          <w:u w:val="single"/>
        </w:rPr>
        <w:t xml:space="preserve">                    </w:t>
      </w:r>
    </w:p>
    <w:p w14:paraId="308FA6F1">
      <w:pPr>
        <w:ind w:firstLine="482"/>
        <w:rPr>
          <w:rFonts w:hint="eastAsia"/>
          <w:color w:val="auto"/>
          <w:highlight w:val="none"/>
        </w:rPr>
      </w:pPr>
      <w:r>
        <w:rPr>
          <w:rFonts w:hint="eastAsia" w:ascii="微软雅黑" w:hAnsi="微软雅黑"/>
          <w:b/>
          <w:color w:val="auto"/>
          <w:highlight w:val="none"/>
        </w:rPr>
        <w:t>日期：</w:t>
      </w:r>
      <w:r>
        <w:rPr>
          <w:rFonts w:hint="eastAsia" w:ascii="微软雅黑" w:hAnsi="微软雅黑"/>
          <w:b/>
          <w:color w:val="auto"/>
          <w:highlight w:val="none"/>
          <w:u w:val="single"/>
        </w:rPr>
        <w:t xml:space="preserve">        </w:t>
      </w:r>
      <w:r>
        <w:rPr>
          <w:rFonts w:hint="eastAsia" w:ascii="微软雅黑" w:hAnsi="微软雅黑"/>
          <w:b/>
          <w:color w:val="auto"/>
          <w:highlight w:val="none"/>
        </w:rPr>
        <w:t>年</w:t>
      </w:r>
      <w:r>
        <w:rPr>
          <w:rFonts w:hint="eastAsia" w:ascii="微软雅黑" w:hAnsi="微软雅黑"/>
          <w:b/>
          <w:color w:val="auto"/>
          <w:highlight w:val="none"/>
          <w:u w:val="single"/>
        </w:rPr>
        <w:t xml:space="preserve">        </w:t>
      </w:r>
      <w:r>
        <w:rPr>
          <w:rFonts w:hint="eastAsia" w:ascii="微软雅黑" w:hAnsi="微软雅黑"/>
          <w:b/>
          <w:color w:val="auto"/>
          <w:highlight w:val="none"/>
        </w:rPr>
        <w:t>月</w:t>
      </w:r>
      <w:r>
        <w:rPr>
          <w:rFonts w:hint="eastAsia" w:ascii="微软雅黑" w:hAnsi="微软雅黑"/>
          <w:b/>
          <w:color w:val="auto"/>
          <w:highlight w:val="none"/>
          <w:u w:val="single"/>
        </w:rPr>
        <w:t xml:space="preserve">        </w:t>
      </w:r>
      <w:r>
        <w:rPr>
          <w:rFonts w:hint="eastAsia" w:ascii="微软雅黑" w:hAnsi="微软雅黑"/>
          <w:b/>
          <w:color w:val="auto"/>
          <w:highlight w:val="none"/>
        </w:rPr>
        <w:t>日</w:t>
      </w:r>
    </w:p>
    <w:sectPr>
      <w:footerReference r:id="rId5" w:type="default"/>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32861B5-64AD-4B75-A40F-15C210D1016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embedRegular r:id="rId2" w:fontKey="{936AA768-E6C9-49DB-BC62-1907A78F3698}"/>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259398">
    <w:pPr>
      <w:pStyle w:val="5"/>
      <w:ind w:firstLine="360"/>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6EA89F">
                          <w:pPr>
                            <w:pStyle w:val="5"/>
                            <w:ind w:firstLine="360"/>
                            <w:rPr>
                              <w:rFonts w:hint="eastAsia"/>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66EA89F">
                    <w:pPr>
                      <w:pStyle w:val="5"/>
                      <w:ind w:firstLine="360"/>
                      <w:rPr>
                        <w:rFonts w:hint="eastAsia"/>
                      </w:rPr>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M2ZWVlYmU5MDFlMTg3OGQ0MzJjYTgyYWUwNjFmM2QifQ=="/>
  </w:docVars>
  <w:rsids>
    <w:rsidRoot w:val="004C249C"/>
    <w:rsid w:val="00021C9A"/>
    <w:rsid w:val="00025189"/>
    <w:rsid w:val="000B1E23"/>
    <w:rsid w:val="000E79D1"/>
    <w:rsid w:val="00162C27"/>
    <w:rsid w:val="00167319"/>
    <w:rsid w:val="001A4025"/>
    <w:rsid w:val="001E4F0E"/>
    <w:rsid w:val="001F3271"/>
    <w:rsid w:val="0022166F"/>
    <w:rsid w:val="00237AF0"/>
    <w:rsid w:val="002654DD"/>
    <w:rsid w:val="002E4CB4"/>
    <w:rsid w:val="003D0385"/>
    <w:rsid w:val="003F7D60"/>
    <w:rsid w:val="004905F4"/>
    <w:rsid w:val="00497DD2"/>
    <w:rsid w:val="004A7E8C"/>
    <w:rsid w:val="004C249C"/>
    <w:rsid w:val="004E364B"/>
    <w:rsid w:val="00517D97"/>
    <w:rsid w:val="005A7BB7"/>
    <w:rsid w:val="005C3EDF"/>
    <w:rsid w:val="006463F0"/>
    <w:rsid w:val="0067669C"/>
    <w:rsid w:val="007619AD"/>
    <w:rsid w:val="00793477"/>
    <w:rsid w:val="00810326"/>
    <w:rsid w:val="008409DF"/>
    <w:rsid w:val="00841A43"/>
    <w:rsid w:val="008935A4"/>
    <w:rsid w:val="00914D81"/>
    <w:rsid w:val="00995CF3"/>
    <w:rsid w:val="00C82940"/>
    <w:rsid w:val="00C90A17"/>
    <w:rsid w:val="00D812FA"/>
    <w:rsid w:val="00DC2BA3"/>
    <w:rsid w:val="00DD29EC"/>
    <w:rsid w:val="00DE1B58"/>
    <w:rsid w:val="00DE4E57"/>
    <w:rsid w:val="00E762B9"/>
    <w:rsid w:val="00EE3402"/>
    <w:rsid w:val="04357062"/>
    <w:rsid w:val="043A3F7F"/>
    <w:rsid w:val="055F08C7"/>
    <w:rsid w:val="06CF49EE"/>
    <w:rsid w:val="06F169D5"/>
    <w:rsid w:val="07962F6B"/>
    <w:rsid w:val="093E4E1B"/>
    <w:rsid w:val="0A197F99"/>
    <w:rsid w:val="0BBF0B95"/>
    <w:rsid w:val="0C627963"/>
    <w:rsid w:val="0CAD246E"/>
    <w:rsid w:val="0DFA7935"/>
    <w:rsid w:val="0F925EDB"/>
    <w:rsid w:val="0FA46178"/>
    <w:rsid w:val="11B955AA"/>
    <w:rsid w:val="11F8062F"/>
    <w:rsid w:val="123D59F0"/>
    <w:rsid w:val="12A92412"/>
    <w:rsid w:val="13CC58CF"/>
    <w:rsid w:val="14C30590"/>
    <w:rsid w:val="15B04DA6"/>
    <w:rsid w:val="15B2446E"/>
    <w:rsid w:val="175B7696"/>
    <w:rsid w:val="1D825F8A"/>
    <w:rsid w:val="1E6F6AB7"/>
    <w:rsid w:val="1F2F67F8"/>
    <w:rsid w:val="1FF61864"/>
    <w:rsid w:val="233954CD"/>
    <w:rsid w:val="238B30B1"/>
    <w:rsid w:val="2460458F"/>
    <w:rsid w:val="24A10923"/>
    <w:rsid w:val="28000417"/>
    <w:rsid w:val="28A10C81"/>
    <w:rsid w:val="2A374126"/>
    <w:rsid w:val="2D104627"/>
    <w:rsid w:val="2EB9636F"/>
    <w:rsid w:val="2F17703D"/>
    <w:rsid w:val="2F5716BB"/>
    <w:rsid w:val="2F674D39"/>
    <w:rsid w:val="2FC242FE"/>
    <w:rsid w:val="318D46C1"/>
    <w:rsid w:val="31A46577"/>
    <w:rsid w:val="321F1D9E"/>
    <w:rsid w:val="33DF1CA4"/>
    <w:rsid w:val="347F541B"/>
    <w:rsid w:val="34C61DF8"/>
    <w:rsid w:val="36057E99"/>
    <w:rsid w:val="36AB4E16"/>
    <w:rsid w:val="370321B4"/>
    <w:rsid w:val="373A325A"/>
    <w:rsid w:val="37E666B0"/>
    <w:rsid w:val="381D5FBF"/>
    <w:rsid w:val="3848736B"/>
    <w:rsid w:val="38F67245"/>
    <w:rsid w:val="39184392"/>
    <w:rsid w:val="393E69DD"/>
    <w:rsid w:val="3AA66D96"/>
    <w:rsid w:val="3B007A89"/>
    <w:rsid w:val="3D271561"/>
    <w:rsid w:val="3D736C38"/>
    <w:rsid w:val="3D905D1F"/>
    <w:rsid w:val="3DC52364"/>
    <w:rsid w:val="3DF03792"/>
    <w:rsid w:val="3E342485"/>
    <w:rsid w:val="3F926784"/>
    <w:rsid w:val="40DE6ABE"/>
    <w:rsid w:val="429B1ADD"/>
    <w:rsid w:val="430F5A73"/>
    <w:rsid w:val="457658FB"/>
    <w:rsid w:val="45FD1795"/>
    <w:rsid w:val="461B50D6"/>
    <w:rsid w:val="466D219E"/>
    <w:rsid w:val="474E5A45"/>
    <w:rsid w:val="47982AD9"/>
    <w:rsid w:val="495F27BF"/>
    <w:rsid w:val="49EF6A87"/>
    <w:rsid w:val="4B9E5C7D"/>
    <w:rsid w:val="4BCB58FB"/>
    <w:rsid w:val="4DD52FF7"/>
    <w:rsid w:val="4DF65B96"/>
    <w:rsid w:val="4E026A2F"/>
    <w:rsid w:val="4F2F37EA"/>
    <w:rsid w:val="4FDA48F5"/>
    <w:rsid w:val="5067133A"/>
    <w:rsid w:val="52D01FDF"/>
    <w:rsid w:val="54D03D2F"/>
    <w:rsid w:val="557650C0"/>
    <w:rsid w:val="561D19DF"/>
    <w:rsid w:val="5A861394"/>
    <w:rsid w:val="5B70435F"/>
    <w:rsid w:val="5BF63A6F"/>
    <w:rsid w:val="5C2869E8"/>
    <w:rsid w:val="5CC127F0"/>
    <w:rsid w:val="5D5D67A0"/>
    <w:rsid w:val="5DE828D3"/>
    <w:rsid w:val="5F9A5558"/>
    <w:rsid w:val="605B13E0"/>
    <w:rsid w:val="60661425"/>
    <w:rsid w:val="606D056D"/>
    <w:rsid w:val="63473BF7"/>
    <w:rsid w:val="6445389F"/>
    <w:rsid w:val="6843464A"/>
    <w:rsid w:val="692913D0"/>
    <w:rsid w:val="699036DA"/>
    <w:rsid w:val="6A0F0456"/>
    <w:rsid w:val="6CDB15DA"/>
    <w:rsid w:val="6D35574F"/>
    <w:rsid w:val="6E006F47"/>
    <w:rsid w:val="6EA10F57"/>
    <w:rsid w:val="720728D4"/>
    <w:rsid w:val="73833D44"/>
    <w:rsid w:val="738531BD"/>
    <w:rsid w:val="73AD7BD7"/>
    <w:rsid w:val="74561EEC"/>
    <w:rsid w:val="759E3647"/>
    <w:rsid w:val="7728396C"/>
    <w:rsid w:val="780A4DD3"/>
    <w:rsid w:val="787E5EB6"/>
    <w:rsid w:val="78EE4F4E"/>
    <w:rsid w:val="7B073582"/>
    <w:rsid w:val="7B343C78"/>
    <w:rsid w:val="7B4B0B6C"/>
    <w:rsid w:val="7CF10942"/>
    <w:rsid w:val="7D3E065E"/>
    <w:rsid w:val="7EBE53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400" w:lineRule="exact"/>
      <w:ind w:firstLine="480" w:firstLineChars="200"/>
    </w:pPr>
    <w:rPr>
      <w:rFonts w:ascii="宋体" w:hAnsi="宋体" w:eastAsia="宋体" w:cs="宋体"/>
      <w:kern w:val="2"/>
      <w:sz w:val="24"/>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style>
  <w:style w:type="paragraph" w:styleId="4">
    <w:name w:val="Body Text"/>
    <w:basedOn w:val="1"/>
    <w:next w:val="1"/>
    <w:qFormat/>
    <w:uiPriority w:val="0"/>
    <w:pPr>
      <w:spacing w:after="120"/>
    </w:pPr>
    <w:rPr>
      <w:rFonts w:ascii="Times New Roman" w:hAnsi="Times New Roman"/>
    </w:rPr>
  </w:style>
  <w:style w:type="paragraph" w:styleId="5">
    <w:name w:val="footer"/>
    <w:basedOn w:val="1"/>
    <w:qFormat/>
    <w:uiPriority w:val="0"/>
    <w:pPr>
      <w:tabs>
        <w:tab w:val="center" w:pos="4153"/>
        <w:tab w:val="right" w:pos="8306"/>
      </w:tabs>
      <w:snapToGrid w:val="0"/>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pPr>
      <w:spacing w:beforeAutospacing="1" w:afterAutospacing="1"/>
    </w:pPr>
    <w:rPr>
      <w:kern w:val="0"/>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FollowedHyperlink"/>
    <w:basedOn w:val="10"/>
    <w:autoRedefine/>
    <w:qFormat/>
    <w:uiPriority w:val="0"/>
    <w:rPr>
      <w:rFonts w:hint="eastAsia" w:ascii="微软雅黑" w:hAnsi="微软雅黑" w:eastAsia="微软雅黑" w:cs="微软雅黑"/>
      <w:color w:val="02396F"/>
      <w:u w:val="single"/>
    </w:rPr>
  </w:style>
  <w:style w:type="character" w:styleId="12">
    <w:name w:val="Hyperlink"/>
    <w:basedOn w:val="10"/>
    <w:autoRedefine/>
    <w:qFormat/>
    <w:uiPriority w:val="0"/>
    <w:rPr>
      <w:rFonts w:hint="eastAsia" w:ascii="微软雅黑" w:hAnsi="微软雅黑" w:eastAsia="微软雅黑" w:cs="微软雅黑"/>
      <w:color w:val="02396F"/>
      <w:u w:val="single"/>
    </w:rPr>
  </w:style>
  <w:style w:type="paragraph" w:customStyle="1" w:styleId="13">
    <w:name w:val="正文文本1"/>
    <w:basedOn w:val="1"/>
    <w:next w:val="1"/>
    <w:unhideWhenUsed/>
    <w:qFormat/>
    <w:uiPriority w:val="0"/>
    <w:pPr>
      <w:spacing w:after="120"/>
    </w:pPr>
  </w:style>
  <w:style w:type="character" w:customStyle="1" w:styleId="14">
    <w:name w:val="qxdate"/>
    <w:basedOn w:val="10"/>
    <w:autoRedefine/>
    <w:qFormat/>
    <w:uiPriority w:val="0"/>
    <w:rPr>
      <w:color w:val="333333"/>
      <w:sz w:val="18"/>
      <w:szCs w:val="18"/>
    </w:rPr>
  </w:style>
  <w:style w:type="character" w:customStyle="1" w:styleId="15">
    <w:name w:val="displayarti"/>
    <w:basedOn w:val="10"/>
    <w:autoRedefine/>
    <w:qFormat/>
    <w:uiPriority w:val="0"/>
    <w:rPr>
      <w:color w:val="FFFFFF"/>
      <w:shd w:val="clear" w:color="auto" w:fill="A00000"/>
    </w:rPr>
  </w:style>
  <w:style w:type="character" w:customStyle="1" w:styleId="16">
    <w:name w:val="redfilefwwh"/>
    <w:basedOn w:val="10"/>
    <w:autoRedefine/>
    <w:qFormat/>
    <w:uiPriority w:val="0"/>
    <w:rPr>
      <w:color w:val="BA2636"/>
      <w:sz w:val="18"/>
      <w:szCs w:val="18"/>
    </w:rPr>
  </w:style>
  <w:style w:type="character" w:customStyle="1" w:styleId="17">
    <w:name w:val="prev2"/>
    <w:basedOn w:val="10"/>
    <w:autoRedefine/>
    <w:qFormat/>
    <w:uiPriority w:val="0"/>
    <w:rPr>
      <w:color w:val="888888"/>
    </w:rPr>
  </w:style>
  <w:style w:type="character" w:customStyle="1" w:styleId="18">
    <w:name w:val="prev3"/>
    <w:basedOn w:val="10"/>
    <w:autoRedefine/>
    <w:qFormat/>
    <w:uiPriority w:val="0"/>
    <w:rPr>
      <w:rFonts w:ascii="微软雅黑" w:hAnsi="微软雅黑" w:eastAsia="微软雅黑" w:cs="微软雅黑"/>
      <w:sz w:val="21"/>
      <w:szCs w:val="21"/>
    </w:rPr>
  </w:style>
  <w:style w:type="character" w:customStyle="1" w:styleId="19">
    <w:name w:val="next2"/>
    <w:basedOn w:val="10"/>
    <w:autoRedefine/>
    <w:qFormat/>
    <w:uiPriority w:val="0"/>
    <w:rPr>
      <w:color w:val="888888"/>
    </w:rPr>
  </w:style>
  <w:style w:type="character" w:customStyle="1" w:styleId="20">
    <w:name w:val="next3"/>
    <w:basedOn w:val="10"/>
    <w:autoRedefine/>
    <w:qFormat/>
    <w:uiPriority w:val="0"/>
    <w:rPr>
      <w:rFonts w:hint="eastAsia" w:ascii="微软雅黑" w:hAnsi="微软雅黑" w:eastAsia="微软雅黑" w:cs="微软雅黑"/>
      <w:sz w:val="21"/>
      <w:szCs w:val="21"/>
    </w:rPr>
  </w:style>
  <w:style w:type="character" w:customStyle="1" w:styleId="21">
    <w:name w:val="cfdate"/>
    <w:basedOn w:val="10"/>
    <w:autoRedefine/>
    <w:qFormat/>
    <w:uiPriority w:val="0"/>
    <w:rPr>
      <w:color w:val="333333"/>
      <w:sz w:val="18"/>
      <w:szCs w:val="18"/>
    </w:rPr>
  </w:style>
  <w:style w:type="character" w:customStyle="1" w:styleId="22">
    <w:name w:val="redfilenumber"/>
    <w:basedOn w:val="10"/>
    <w:autoRedefine/>
    <w:qFormat/>
    <w:uiPriority w:val="0"/>
    <w:rPr>
      <w:color w:val="BA2636"/>
      <w:sz w:val="18"/>
      <w:szCs w:val="18"/>
    </w:rPr>
  </w:style>
  <w:style w:type="character" w:customStyle="1" w:styleId="23">
    <w:name w:val="gjfg"/>
    <w:basedOn w:val="10"/>
    <w:autoRedefine/>
    <w:qFormat/>
    <w:uiPriority w:val="0"/>
  </w:style>
  <w:style w:type="character" w:customStyle="1" w:styleId="24">
    <w:name w:val="next"/>
    <w:basedOn w:val="10"/>
    <w:autoRedefine/>
    <w:qFormat/>
    <w:uiPriority w:val="0"/>
    <w:rPr>
      <w:rFonts w:ascii="微软雅黑" w:hAnsi="微软雅黑" w:eastAsia="微软雅黑" w:cs="微软雅黑"/>
      <w:sz w:val="21"/>
      <w:szCs w:val="21"/>
    </w:rPr>
  </w:style>
  <w:style w:type="character" w:customStyle="1" w:styleId="25">
    <w:name w:val="next1"/>
    <w:basedOn w:val="10"/>
    <w:autoRedefine/>
    <w:qFormat/>
    <w:uiPriority w:val="0"/>
    <w:rPr>
      <w:color w:val="888888"/>
    </w:rPr>
  </w:style>
  <w:style w:type="character" w:customStyle="1" w:styleId="26">
    <w:name w:val="prev"/>
    <w:basedOn w:val="10"/>
    <w:autoRedefine/>
    <w:qFormat/>
    <w:uiPriority w:val="0"/>
    <w:rPr>
      <w:rFonts w:hint="eastAsia" w:ascii="微软雅黑" w:hAnsi="微软雅黑" w:eastAsia="微软雅黑" w:cs="微软雅黑"/>
      <w:sz w:val="21"/>
      <w:szCs w:val="21"/>
    </w:rPr>
  </w:style>
  <w:style w:type="character" w:customStyle="1" w:styleId="27">
    <w:name w:val="prev1"/>
    <w:basedOn w:val="10"/>
    <w:autoRedefine/>
    <w:qFormat/>
    <w:uiPriority w:val="0"/>
    <w:rPr>
      <w:color w:val="888888"/>
    </w:rPr>
  </w:style>
  <w:style w:type="paragraph" w:customStyle="1" w:styleId="28">
    <w:name w:val="Table Text"/>
    <w:basedOn w:val="1"/>
    <w:semiHidden/>
    <w:qFormat/>
    <w:uiPriority w:val="0"/>
    <w:rPr>
      <w:rFonts w:ascii="仿宋" w:hAnsi="仿宋" w:eastAsia="仿宋" w:cs="仿宋"/>
      <w:lang w:eastAsia="en-US"/>
    </w:rPr>
  </w:style>
  <w:style w:type="table" w:customStyle="1" w:styleId="29">
    <w:name w:val="Table Normal"/>
    <w:semiHidden/>
    <w:unhideWhenUsed/>
    <w:qFormat/>
    <w:uiPriority w:val="0"/>
    <w:tblPr>
      <w:tblCellMar>
        <w:top w:w="0" w:type="dxa"/>
        <w:left w:w="0" w:type="dxa"/>
        <w:bottom w:w="0" w:type="dxa"/>
        <w:right w:w="0" w:type="dxa"/>
      </w:tblCellMar>
    </w:tblPr>
  </w:style>
  <w:style w:type="table" w:customStyle="1" w:styleId="30">
    <w:name w:val="网格型1"/>
    <w:basedOn w:val="8"/>
    <w:qFormat/>
    <w:uiPriority w:val="0"/>
    <w:tblPr>
      <w:tblCellMar>
        <w:left w:w="0" w:type="dxa"/>
        <w:right w:w="0" w:type="dxa"/>
      </w:tblCellMar>
    </w:tblPr>
  </w:style>
  <w:style w:type="paragraph" w:styleId="31">
    <w:name w:val="List Paragraph"/>
    <w:basedOn w:val="1"/>
    <w:qFormat/>
    <w:uiPriority w:val="34"/>
    <w:pPr>
      <w:ind w:firstLine="420"/>
    </w:pPr>
    <w:rPr>
      <w:rFonts w:ascii="Times New Roman" w:hAnsi="Times New Roman"/>
    </w:rPr>
  </w:style>
  <w:style w:type="paragraph" w:customStyle="1" w:styleId="32">
    <w:name w:val="正文_6_0_0"/>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3645</Words>
  <Characters>3838</Characters>
  <Lines>150</Lines>
  <Paragraphs>241</Paragraphs>
  <TotalTime>13</TotalTime>
  <ScaleCrop>false</ScaleCrop>
  <LinksUpToDate>false</LinksUpToDate>
  <CharactersWithSpaces>3957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2025-03-03T09:26:00Z</dcterms:created>
  <dc:creator>12369</dc:creator>
  <cp:lastModifiedBy>快乐的小花花￡*</cp:lastModifiedBy>
  <cp:lastPrinted>2025-03-03T09:02:00Z</cp:lastPrinted>
  <dcterms:modified xsi:type="dcterms:W3CDTF">2026-03-16T07:49:48Z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3181B22713254ED086D7DD45C9D22100_13</vt:lpwstr>
  </property>
  <property fmtid="{D5CDD505-2E9C-101B-9397-08002B2CF9AE}" pid="4" name="KSOTemplateDocerSaveRecord">
    <vt:lpwstr>eyJoZGlkIjoiMmViZjU4YTQ3YzY4NzMwMjMxODFlNDI4ZjkyNTk3N2UiLCJ1c2VySWQiOiIzMDQyOTkyNjQifQ==</vt:lpwstr>
  </property>
</Properties>
</file>