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1FA701">
      <w:pPr>
        <w:spacing w:line="360" w:lineRule="auto"/>
        <w:ind w:left="0" w:leftChars="0" w:firstLine="0" w:firstLineChars="0"/>
        <w:jc w:val="center"/>
        <w:rPr>
          <w:rFonts w:hint="eastAsia"/>
          <w:b/>
          <w:color w:val="auto"/>
          <w:sz w:val="32"/>
          <w:szCs w:val="32"/>
          <w:highlight w:val="none"/>
        </w:rPr>
      </w:pPr>
      <w:r>
        <w:rPr>
          <w:rFonts w:hint="eastAsia"/>
          <w:b/>
          <w:color w:val="auto"/>
          <w:sz w:val="32"/>
          <w:szCs w:val="32"/>
          <w:highlight w:val="none"/>
        </w:rPr>
        <w:t>南通市启东生态环境局2026年法律顾问服务项目</w:t>
      </w:r>
    </w:p>
    <w:p w14:paraId="77569F96">
      <w:pPr>
        <w:spacing w:line="360" w:lineRule="auto"/>
        <w:ind w:left="0" w:leftChars="0" w:firstLine="0" w:firstLineChars="0"/>
        <w:jc w:val="center"/>
        <w:rPr>
          <w:rFonts w:hint="eastAsia"/>
          <w:b/>
          <w:color w:val="auto"/>
          <w:sz w:val="36"/>
          <w:szCs w:val="36"/>
          <w:highlight w:val="none"/>
        </w:rPr>
      </w:pPr>
      <w:r>
        <w:rPr>
          <w:rFonts w:hint="eastAsia"/>
          <w:b/>
          <w:color w:val="auto"/>
          <w:sz w:val="32"/>
          <w:szCs w:val="32"/>
          <w:highlight w:val="none"/>
        </w:rPr>
        <w:t>市场询价公告</w:t>
      </w:r>
    </w:p>
    <w:p w14:paraId="51352F9B">
      <w:pPr>
        <w:rPr>
          <w:rFonts w:hint="eastAsia"/>
          <w:color w:val="auto"/>
          <w:highlight w:val="none"/>
        </w:rPr>
      </w:pPr>
    </w:p>
    <w:p w14:paraId="00703FBA">
      <w:pPr>
        <w:rPr>
          <w:rFonts w:hint="eastAsia" w:cs="黑体"/>
          <w:color w:val="auto"/>
          <w:highlight w:val="none"/>
        </w:rPr>
      </w:pPr>
      <w:r>
        <w:rPr>
          <w:rFonts w:hint="eastAsia" w:cs="黑体"/>
          <w:color w:val="auto"/>
          <w:highlight w:val="none"/>
        </w:rPr>
        <w:t>南通市启东生态环境局2026年法律顾问服务项目即将实施，现就该项目进行市场询价调研。</w:t>
      </w:r>
    </w:p>
    <w:p w14:paraId="6D49840E">
      <w:pPr>
        <w:rPr>
          <w:rFonts w:hint="eastAsia"/>
          <w:color w:val="auto"/>
          <w:highlight w:val="none"/>
        </w:rPr>
      </w:pPr>
    </w:p>
    <w:p w14:paraId="385C03D9">
      <w:pPr>
        <w:ind w:firstLine="482"/>
        <w:rPr>
          <w:rFonts w:hint="eastAsia" w:eastAsia="宋体"/>
          <w:b/>
          <w:bCs/>
          <w:color w:val="auto"/>
          <w:highlight w:val="none"/>
          <w:lang w:eastAsia="zh-CN"/>
        </w:rPr>
      </w:pPr>
      <w:r>
        <w:rPr>
          <w:rFonts w:hint="eastAsia"/>
          <w:b/>
          <w:bCs/>
          <w:color w:val="auto"/>
          <w:highlight w:val="none"/>
        </w:rPr>
        <w:t>一、采购项目</w:t>
      </w:r>
      <w:r>
        <w:rPr>
          <w:rFonts w:hint="eastAsia"/>
          <w:b/>
          <w:bCs/>
          <w:color w:val="auto"/>
          <w:highlight w:val="none"/>
          <w:lang w:val="en-US" w:eastAsia="zh-CN"/>
        </w:rPr>
        <w:t>需求</w:t>
      </w:r>
    </w:p>
    <w:p w14:paraId="6DF80E7E">
      <w:pPr>
        <w:numPr>
          <w:ilvl w:val="0"/>
          <w:numId w:val="0"/>
        </w:numPr>
        <w:ind w:firstLine="482" w:firstLineChars="200"/>
        <w:rPr>
          <w:rFonts w:hint="default" w:eastAsia="宋体"/>
          <w:b/>
          <w:bCs/>
          <w:color w:val="auto"/>
          <w:highlight w:val="none"/>
          <w:lang w:val="en-US" w:eastAsia="zh-CN"/>
        </w:rPr>
      </w:pPr>
      <w:r>
        <w:rPr>
          <w:rFonts w:hint="eastAsia"/>
          <w:b/>
          <w:bCs/>
          <w:color w:val="auto"/>
          <w:highlight w:val="none"/>
        </w:rPr>
        <w:t>（一）</w:t>
      </w:r>
      <w:r>
        <w:rPr>
          <w:rFonts w:hint="eastAsia"/>
          <w:b/>
          <w:bCs/>
          <w:color w:val="auto"/>
          <w:highlight w:val="none"/>
          <w:lang w:val="en-US" w:eastAsia="zh-CN"/>
        </w:rPr>
        <w:t>项目概况</w:t>
      </w:r>
    </w:p>
    <w:p w14:paraId="53FC11B1">
      <w:pPr>
        <w:numPr>
          <w:ilvl w:val="0"/>
          <w:numId w:val="0"/>
        </w:numPr>
        <w:ind w:firstLine="482" w:firstLineChars="200"/>
        <w:rPr>
          <w:rFonts w:hint="eastAsia"/>
          <w:b/>
          <w:bCs/>
          <w:color w:val="auto"/>
          <w:highlight w:val="none"/>
        </w:rPr>
      </w:pPr>
      <w:r>
        <w:rPr>
          <w:rFonts w:hint="eastAsia"/>
          <w:b/>
          <w:bCs/>
          <w:color w:val="auto"/>
          <w:highlight w:val="none"/>
          <w:lang w:eastAsia="zh-CN"/>
        </w:rPr>
        <w:t>（</w:t>
      </w:r>
      <w:r>
        <w:rPr>
          <w:rFonts w:hint="eastAsia"/>
          <w:b/>
          <w:bCs/>
          <w:color w:val="auto"/>
          <w:highlight w:val="none"/>
          <w:lang w:val="en-US" w:eastAsia="zh-CN"/>
        </w:rPr>
        <w:t>二</w:t>
      </w:r>
      <w:r>
        <w:rPr>
          <w:rFonts w:hint="eastAsia"/>
          <w:b/>
          <w:bCs/>
          <w:color w:val="auto"/>
          <w:highlight w:val="none"/>
          <w:lang w:eastAsia="zh-CN"/>
        </w:rPr>
        <w:t>）</w:t>
      </w:r>
      <w:r>
        <w:rPr>
          <w:rFonts w:hint="eastAsia"/>
          <w:b/>
          <w:bCs/>
          <w:color w:val="auto"/>
          <w:highlight w:val="none"/>
          <w:lang w:val="en-US" w:eastAsia="zh-CN"/>
        </w:rPr>
        <w:t>服务期限：</w:t>
      </w:r>
      <w:r>
        <w:rPr>
          <w:rFonts w:hint="eastAsia"/>
          <w:b w:val="0"/>
          <w:bCs w:val="0"/>
          <w:color w:val="auto"/>
          <w:highlight w:val="none"/>
          <w:lang w:val="en-US" w:eastAsia="zh-CN"/>
        </w:rPr>
        <w:t>自合同签订后一年。本项目预算为一年度的预算，根据《政府购买服务管理办法》第二十四条规定，本项目根据采购结果，采取一次招标三年沿用（即2026年招标，2027年和2028年沿用）。服务期自合同签订之日起一年，实行一年一考核一续签合同的办法，一年合同期满后，采购人可自主决定是否续签下一年度合同。如采购人因未获得预算批复或次年预算压减或需求变化等其他原因经书面通知供应商后，合同到期终止不再续签，供应商自行承担相应风险。如果中标（成交）供应商没有达到合同所要求履行条件之一的，则采购人有权在委托期限内随时终止合同。</w:t>
      </w:r>
    </w:p>
    <w:p w14:paraId="28CB027B">
      <w:pPr>
        <w:numPr>
          <w:ilvl w:val="0"/>
          <w:numId w:val="0"/>
        </w:numPr>
        <w:ind w:firstLine="482" w:firstLineChars="200"/>
        <w:rPr>
          <w:rFonts w:hint="default" w:eastAsia="宋体"/>
          <w:b/>
          <w:bCs/>
          <w:color w:val="auto"/>
          <w:highlight w:val="none"/>
          <w:lang w:val="en-US" w:eastAsia="zh-CN"/>
        </w:rPr>
      </w:pPr>
      <w:r>
        <w:rPr>
          <w:rFonts w:hint="eastAsia"/>
          <w:b/>
          <w:bCs/>
          <w:color w:val="auto"/>
          <w:highlight w:val="none"/>
        </w:rPr>
        <w:t>（</w:t>
      </w:r>
      <w:r>
        <w:rPr>
          <w:rFonts w:hint="eastAsia"/>
          <w:b/>
          <w:bCs/>
          <w:color w:val="auto"/>
          <w:highlight w:val="none"/>
          <w:lang w:val="en-US" w:eastAsia="zh-CN"/>
        </w:rPr>
        <w:t>三</w:t>
      </w:r>
      <w:r>
        <w:rPr>
          <w:rFonts w:hint="eastAsia"/>
          <w:b/>
          <w:bCs/>
          <w:color w:val="auto"/>
          <w:highlight w:val="none"/>
        </w:rPr>
        <w:t>）</w:t>
      </w:r>
      <w:r>
        <w:rPr>
          <w:rFonts w:hint="eastAsia"/>
          <w:b/>
          <w:bCs/>
          <w:color w:val="auto"/>
          <w:highlight w:val="none"/>
          <w:lang w:val="en-US" w:eastAsia="zh-CN"/>
        </w:rPr>
        <w:t>服务具体内容：</w:t>
      </w:r>
    </w:p>
    <w:p w14:paraId="6B196B18">
      <w:pPr>
        <w:numPr>
          <w:ilvl w:val="0"/>
          <w:numId w:val="0"/>
        </w:numPr>
        <w:ind w:firstLine="480" w:firstLineChars="200"/>
        <w:rPr>
          <w:rFonts w:hint="eastAsia"/>
          <w:b w:val="0"/>
          <w:bCs w:val="0"/>
          <w:color w:val="auto"/>
          <w:highlight w:val="none"/>
        </w:rPr>
      </w:pPr>
      <w:r>
        <w:rPr>
          <w:rFonts w:hint="eastAsia"/>
          <w:b w:val="0"/>
          <w:bCs w:val="0"/>
          <w:color w:val="auto"/>
          <w:highlight w:val="none"/>
        </w:rPr>
        <w:t>1</w:t>
      </w:r>
      <w:r>
        <w:rPr>
          <w:rFonts w:hint="eastAsia"/>
          <w:b w:val="0"/>
          <w:bCs w:val="0"/>
          <w:color w:val="auto"/>
          <w:highlight w:val="none"/>
          <w:lang w:val="en-US" w:eastAsia="zh-CN"/>
        </w:rPr>
        <w:t>.</w:t>
      </w:r>
      <w:r>
        <w:rPr>
          <w:rFonts w:hint="eastAsia"/>
          <w:b w:val="0"/>
          <w:bCs w:val="0"/>
          <w:color w:val="auto"/>
          <w:highlight w:val="none"/>
        </w:rPr>
        <w:t>法律咨询。就业务工作中遇到的一般、简单法律问题，提供口头或者书面的法律分析意见。</w:t>
      </w:r>
    </w:p>
    <w:p w14:paraId="2EAFE606">
      <w:pPr>
        <w:numPr>
          <w:ilvl w:val="0"/>
          <w:numId w:val="0"/>
        </w:numPr>
        <w:ind w:firstLine="480" w:firstLineChars="200"/>
        <w:rPr>
          <w:rFonts w:hint="eastAsia"/>
          <w:b w:val="0"/>
          <w:bCs w:val="0"/>
          <w:color w:val="auto"/>
          <w:highlight w:val="none"/>
        </w:rPr>
      </w:pPr>
      <w:r>
        <w:rPr>
          <w:rFonts w:hint="eastAsia"/>
          <w:b w:val="0"/>
          <w:bCs w:val="0"/>
          <w:color w:val="auto"/>
          <w:highlight w:val="none"/>
        </w:rPr>
        <w:t>2</w:t>
      </w:r>
      <w:r>
        <w:rPr>
          <w:rFonts w:hint="eastAsia"/>
          <w:b w:val="0"/>
          <w:bCs w:val="0"/>
          <w:color w:val="auto"/>
          <w:highlight w:val="none"/>
          <w:lang w:val="en-US" w:eastAsia="zh-CN"/>
        </w:rPr>
        <w:t>.</w:t>
      </w:r>
      <w:r>
        <w:rPr>
          <w:rFonts w:hint="eastAsia"/>
          <w:b w:val="0"/>
          <w:bCs w:val="0"/>
          <w:color w:val="auto"/>
          <w:highlight w:val="none"/>
        </w:rPr>
        <w:t>出具法律意见书。根据采购人的要求，对采购人的重大行政决策、行政行为、合同行为（以实际发生数为准，通常为一年100至150份合同审核）等法律事务，出具法律意见书，为采购人提供必要的法律依据和法律建议。</w:t>
      </w:r>
    </w:p>
    <w:p w14:paraId="0A0BA97E">
      <w:pPr>
        <w:numPr>
          <w:ilvl w:val="0"/>
          <w:numId w:val="0"/>
        </w:numPr>
        <w:ind w:firstLine="480" w:firstLineChars="200"/>
        <w:rPr>
          <w:rFonts w:hint="eastAsia"/>
          <w:b w:val="0"/>
          <w:bCs w:val="0"/>
          <w:color w:val="auto"/>
          <w:highlight w:val="none"/>
        </w:rPr>
      </w:pPr>
      <w:r>
        <w:rPr>
          <w:rFonts w:hint="eastAsia"/>
          <w:b w:val="0"/>
          <w:bCs w:val="0"/>
          <w:color w:val="auto"/>
          <w:highlight w:val="none"/>
        </w:rPr>
        <w:t>3</w:t>
      </w:r>
      <w:r>
        <w:rPr>
          <w:rFonts w:hint="eastAsia"/>
          <w:b w:val="0"/>
          <w:bCs w:val="0"/>
          <w:color w:val="auto"/>
          <w:highlight w:val="none"/>
          <w:lang w:val="en-US" w:eastAsia="zh-CN"/>
        </w:rPr>
        <w:t>.</w:t>
      </w:r>
      <w:r>
        <w:rPr>
          <w:rFonts w:hint="eastAsia"/>
          <w:b w:val="0"/>
          <w:bCs w:val="0"/>
          <w:color w:val="auto"/>
          <w:highlight w:val="none"/>
        </w:rPr>
        <w:t>出具合法性审查意见书。对采购人起草的地方性法规和规章草案以及起草或者法定职权范围内审查的重要规范性文件，提出合法性审查意见。</w:t>
      </w:r>
    </w:p>
    <w:p w14:paraId="572E84E1">
      <w:pPr>
        <w:numPr>
          <w:ilvl w:val="0"/>
          <w:numId w:val="0"/>
        </w:numPr>
        <w:ind w:firstLine="480" w:firstLineChars="200"/>
        <w:rPr>
          <w:rFonts w:hint="eastAsia"/>
          <w:b w:val="0"/>
          <w:bCs w:val="0"/>
          <w:color w:val="auto"/>
          <w:highlight w:val="none"/>
        </w:rPr>
      </w:pPr>
      <w:r>
        <w:rPr>
          <w:rFonts w:hint="eastAsia"/>
          <w:b w:val="0"/>
          <w:bCs w:val="0"/>
          <w:color w:val="auto"/>
          <w:highlight w:val="none"/>
        </w:rPr>
        <w:t>4</w:t>
      </w:r>
      <w:r>
        <w:rPr>
          <w:rFonts w:hint="eastAsia"/>
          <w:b w:val="0"/>
          <w:bCs w:val="0"/>
          <w:color w:val="auto"/>
          <w:highlight w:val="none"/>
          <w:lang w:val="en-US" w:eastAsia="zh-CN"/>
        </w:rPr>
        <w:t>.</w:t>
      </w:r>
      <w:r>
        <w:rPr>
          <w:rFonts w:hint="eastAsia"/>
          <w:b w:val="0"/>
          <w:bCs w:val="0"/>
          <w:color w:val="auto"/>
          <w:highlight w:val="none"/>
        </w:rPr>
        <w:t>协助研议难点问题。受采购人邀请，定期或者不定期（通常为每月一次）就涉及采购人法律事务中的疑难复杂问题进行研究、讨论，提出法律意见，参与重大疑难信访案件和重大突发事件处置。</w:t>
      </w:r>
    </w:p>
    <w:p w14:paraId="11995194">
      <w:pPr>
        <w:numPr>
          <w:ilvl w:val="0"/>
          <w:numId w:val="0"/>
        </w:numPr>
        <w:ind w:firstLine="480" w:firstLineChars="200"/>
        <w:rPr>
          <w:rFonts w:hint="eastAsia"/>
          <w:b w:val="0"/>
          <w:bCs w:val="0"/>
          <w:color w:val="auto"/>
          <w:highlight w:val="none"/>
        </w:rPr>
      </w:pPr>
      <w:r>
        <w:rPr>
          <w:rFonts w:hint="eastAsia"/>
          <w:b w:val="0"/>
          <w:bCs w:val="0"/>
          <w:color w:val="auto"/>
          <w:highlight w:val="none"/>
        </w:rPr>
        <w:t>5</w:t>
      </w:r>
      <w:r>
        <w:rPr>
          <w:rFonts w:hint="eastAsia"/>
          <w:b w:val="0"/>
          <w:bCs w:val="0"/>
          <w:color w:val="auto"/>
          <w:highlight w:val="none"/>
          <w:lang w:val="en-US" w:eastAsia="zh-CN"/>
        </w:rPr>
        <w:t>.</w:t>
      </w:r>
      <w:r>
        <w:rPr>
          <w:rFonts w:hint="eastAsia"/>
          <w:b w:val="0"/>
          <w:bCs w:val="0"/>
          <w:color w:val="auto"/>
          <w:highlight w:val="none"/>
        </w:rPr>
        <w:t>举办法律讲座。结合采购人特点，定期或不定期参与采购人组织的法律讲座（通常为每年三至四次）。</w:t>
      </w:r>
    </w:p>
    <w:p w14:paraId="3ECA1F3E">
      <w:pPr>
        <w:numPr>
          <w:ilvl w:val="0"/>
          <w:numId w:val="0"/>
        </w:numPr>
        <w:ind w:firstLine="480" w:firstLineChars="200"/>
        <w:rPr>
          <w:rFonts w:hint="eastAsia"/>
          <w:b w:val="0"/>
          <w:bCs w:val="0"/>
          <w:color w:val="auto"/>
          <w:highlight w:val="none"/>
        </w:rPr>
      </w:pPr>
      <w:r>
        <w:rPr>
          <w:rFonts w:hint="eastAsia"/>
          <w:b w:val="0"/>
          <w:bCs w:val="0"/>
          <w:color w:val="auto"/>
          <w:highlight w:val="none"/>
        </w:rPr>
        <w:t>6</w:t>
      </w:r>
      <w:r>
        <w:rPr>
          <w:rFonts w:hint="eastAsia"/>
          <w:b w:val="0"/>
          <w:bCs w:val="0"/>
          <w:color w:val="auto"/>
          <w:highlight w:val="none"/>
          <w:lang w:val="en-US" w:eastAsia="zh-CN"/>
        </w:rPr>
        <w:t>.</w:t>
      </w:r>
      <w:r>
        <w:rPr>
          <w:rFonts w:hint="eastAsia"/>
          <w:b w:val="0"/>
          <w:bCs w:val="0"/>
          <w:color w:val="auto"/>
          <w:highlight w:val="none"/>
        </w:rPr>
        <w:t>参与重大行政处罚案件审议。对重大行政执法案件进行法制审查，并根据</w:t>
      </w:r>
      <w:bookmarkStart w:id="0" w:name="_GoBack"/>
      <w:bookmarkEnd w:id="0"/>
      <w:r>
        <w:rPr>
          <w:rFonts w:hint="eastAsia"/>
          <w:b w:val="0"/>
          <w:bCs w:val="0"/>
          <w:color w:val="auto"/>
          <w:highlight w:val="none"/>
        </w:rPr>
        <w:t>需要参加行政处罚案件审议会议（通常为每</w:t>
      </w:r>
      <w:r>
        <w:rPr>
          <w:rFonts w:hint="eastAsia"/>
          <w:b w:val="0"/>
          <w:bCs w:val="0"/>
          <w:color w:val="auto"/>
          <w:highlight w:val="none"/>
          <w:lang w:val="en-US" w:eastAsia="zh-CN"/>
        </w:rPr>
        <w:t>周</w:t>
      </w:r>
      <w:r>
        <w:rPr>
          <w:rFonts w:hint="eastAsia"/>
          <w:b w:val="0"/>
          <w:bCs w:val="0"/>
          <w:color w:val="auto"/>
          <w:highlight w:val="none"/>
        </w:rPr>
        <w:t>一次），提出法律意见。</w:t>
      </w:r>
    </w:p>
    <w:p w14:paraId="25207928">
      <w:pPr>
        <w:numPr>
          <w:ilvl w:val="0"/>
          <w:numId w:val="0"/>
        </w:numPr>
        <w:ind w:firstLine="480" w:firstLineChars="200"/>
        <w:rPr>
          <w:rFonts w:hint="eastAsia"/>
          <w:b w:val="0"/>
          <w:bCs w:val="0"/>
          <w:color w:val="auto"/>
          <w:highlight w:val="none"/>
        </w:rPr>
      </w:pPr>
      <w:r>
        <w:rPr>
          <w:rFonts w:hint="eastAsia"/>
          <w:b w:val="0"/>
          <w:bCs w:val="0"/>
          <w:color w:val="auto"/>
          <w:highlight w:val="none"/>
        </w:rPr>
        <w:t>7</w:t>
      </w:r>
      <w:r>
        <w:rPr>
          <w:rFonts w:hint="eastAsia"/>
          <w:b w:val="0"/>
          <w:bCs w:val="0"/>
          <w:color w:val="auto"/>
          <w:highlight w:val="none"/>
          <w:lang w:val="en-US" w:eastAsia="zh-CN"/>
        </w:rPr>
        <w:t>.</w:t>
      </w:r>
      <w:r>
        <w:rPr>
          <w:rFonts w:hint="eastAsia"/>
          <w:b w:val="0"/>
          <w:bCs w:val="0"/>
          <w:color w:val="auto"/>
          <w:highlight w:val="none"/>
        </w:rPr>
        <w:t>代理诉讼等法律事务。当发生涉及采购人诉讼（通常为每月一至二次）、仲裁等活动时，根据采购人的安排，接受采购人委托和授权，作为采购人的代理人参加诉讼、仲裁以及执行等活动。</w:t>
      </w:r>
    </w:p>
    <w:p w14:paraId="25A8B762">
      <w:pPr>
        <w:numPr>
          <w:ilvl w:val="0"/>
          <w:numId w:val="0"/>
        </w:numPr>
        <w:ind w:firstLine="480" w:firstLineChars="200"/>
        <w:rPr>
          <w:rFonts w:hint="eastAsia"/>
          <w:b w:val="0"/>
          <w:bCs w:val="0"/>
          <w:color w:val="auto"/>
          <w:highlight w:val="none"/>
        </w:rPr>
      </w:pPr>
      <w:r>
        <w:rPr>
          <w:rFonts w:hint="eastAsia"/>
          <w:b w:val="0"/>
          <w:bCs w:val="0"/>
          <w:color w:val="auto"/>
          <w:highlight w:val="none"/>
        </w:rPr>
        <w:t>8</w:t>
      </w:r>
      <w:r>
        <w:rPr>
          <w:rFonts w:hint="eastAsia"/>
          <w:b w:val="0"/>
          <w:bCs w:val="0"/>
          <w:color w:val="auto"/>
          <w:highlight w:val="none"/>
          <w:lang w:val="en-US" w:eastAsia="zh-CN"/>
        </w:rPr>
        <w:t>.</w:t>
      </w:r>
      <w:r>
        <w:rPr>
          <w:rFonts w:hint="eastAsia"/>
          <w:b w:val="0"/>
          <w:bCs w:val="0"/>
          <w:color w:val="auto"/>
          <w:highlight w:val="none"/>
        </w:rPr>
        <w:t>应采购人要求，参与本区生态环境损害赔偿磋商工作，代理生态损害赔偿公益诉讼。</w:t>
      </w:r>
    </w:p>
    <w:p w14:paraId="0AB2ACB7">
      <w:pPr>
        <w:numPr>
          <w:ilvl w:val="0"/>
          <w:numId w:val="0"/>
        </w:numPr>
        <w:ind w:firstLine="480" w:firstLineChars="200"/>
        <w:rPr>
          <w:rFonts w:hint="eastAsia"/>
          <w:b w:val="0"/>
          <w:bCs w:val="0"/>
          <w:color w:val="auto"/>
          <w:highlight w:val="none"/>
        </w:rPr>
      </w:pPr>
      <w:r>
        <w:rPr>
          <w:rFonts w:hint="eastAsia"/>
          <w:b w:val="0"/>
          <w:bCs w:val="0"/>
          <w:color w:val="auto"/>
          <w:highlight w:val="none"/>
        </w:rPr>
        <w:t>9</w:t>
      </w:r>
      <w:r>
        <w:rPr>
          <w:rFonts w:hint="eastAsia"/>
          <w:b w:val="0"/>
          <w:bCs w:val="0"/>
          <w:color w:val="auto"/>
          <w:highlight w:val="none"/>
          <w:lang w:val="en-US" w:eastAsia="zh-CN"/>
        </w:rPr>
        <w:t>.</w:t>
      </w:r>
      <w:r>
        <w:rPr>
          <w:rFonts w:hint="eastAsia"/>
          <w:b w:val="0"/>
          <w:bCs w:val="0"/>
          <w:color w:val="auto"/>
          <w:highlight w:val="none"/>
        </w:rPr>
        <w:t>协助采购人办理其他法律事务。</w:t>
      </w:r>
    </w:p>
    <w:p w14:paraId="5497F663">
      <w:pPr>
        <w:numPr>
          <w:ilvl w:val="0"/>
          <w:numId w:val="0"/>
        </w:numPr>
        <w:ind w:firstLine="482" w:firstLineChars="200"/>
        <w:rPr>
          <w:rFonts w:hint="eastAsia"/>
          <w:b/>
          <w:bCs/>
          <w:color w:val="auto"/>
          <w:highlight w:val="none"/>
          <w:lang w:eastAsia="zh-CN"/>
        </w:rPr>
      </w:pPr>
      <w:r>
        <w:rPr>
          <w:rFonts w:hint="eastAsia"/>
          <w:b/>
          <w:bCs/>
          <w:color w:val="auto"/>
          <w:highlight w:val="none"/>
          <w:lang w:eastAsia="zh-CN"/>
        </w:rPr>
        <w:t>（</w:t>
      </w:r>
      <w:r>
        <w:rPr>
          <w:rFonts w:hint="eastAsia"/>
          <w:b/>
          <w:bCs/>
          <w:color w:val="auto"/>
          <w:highlight w:val="none"/>
          <w:lang w:val="en-US" w:eastAsia="zh-CN"/>
        </w:rPr>
        <w:t>四</w:t>
      </w:r>
      <w:r>
        <w:rPr>
          <w:rFonts w:hint="eastAsia"/>
          <w:b/>
          <w:bCs/>
          <w:color w:val="auto"/>
          <w:highlight w:val="none"/>
          <w:lang w:eastAsia="zh-CN"/>
        </w:rPr>
        <w:t>）违约责任</w:t>
      </w:r>
    </w:p>
    <w:p w14:paraId="6B271A37">
      <w:pPr>
        <w:numPr>
          <w:ilvl w:val="0"/>
          <w:numId w:val="0"/>
        </w:numPr>
        <w:ind w:firstLine="480" w:firstLineChars="200"/>
        <w:rPr>
          <w:rFonts w:hint="eastAsia"/>
          <w:b w:val="0"/>
          <w:bCs w:val="0"/>
          <w:color w:val="auto"/>
          <w:highlight w:val="none"/>
          <w:lang w:eastAsia="zh-CN"/>
        </w:rPr>
      </w:pPr>
      <w:r>
        <w:rPr>
          <w:rFonts w:hint="eastAsia"/>
          <w:b w:val="0"/>
          <w:bCs w:val="0"/>
          <w:color w:val="auto"/>
          <w:highlight w:val="none"/>
          <w:lang w:eastAsia="zh-CN"/>
        </w:rPr>
        <w:t>每个月上门服务次数平均不少于2次（含参加采购人明确邀请的任何会议或活动），每次半个工作日或3个小时，次数不足的，违约金每次500元。上门服务时间双方协商安排。（接到采购人口头或书面通知后，供应商应在2小时内到达采购人通知的地点提供法律服务。供应商未按照服务响应要求执行的，采购人有权终止合同，已发生的服务费用按1600元/月进行结算，由此产生的所有损失由供应商自行承担。）</w:t>
      </w:r>
    </w:p>
    <w:p w14:paraId="2093CAB7">
      <w:pPr>
        <w:numPr>
          <w:ilvl w:val="0"/>
          <w:numId w:val="0"/>
        </w:numPr>
        <w:ind w:firstLine="480" w:firstLineChars="200"/>
        <w:rPr>
          <w:rFonts w:hint="eastAsia" w:eastAsia="宋体"/>
          <w:b w:val="0"/>
          <w:bCs w:val="0"/>
          <w:color w:val="auto"/>
          <w:highlight w:val="none"/>
          <w:lang w:eastAsia="zh-CN"/>
        </w:rPr>
      </w:pPr>
      <w:r>
        <w:rPr>
          <w:rFonts w:hint="eastAsia"/>
          <w:b w:val="0"/>
          <w:bCs w:val="0"/>
          <w:color w:val="auto"/>
          <w:highlight w:val="none"/>
          <w:lang w:eastAsia="zh-CN"/>
        </w:rPr>
        <w:t>供应商应本着长期合作、专业服务的精神，以优惠的价格投标，并严格保证业务质量。一旦发现成交供应商及指派的顾问律师的情况和专业水平与标书所述不符，或成交供应商及指派的顾问律师的实际从业能力无法达到采购人的要求，或因成交供应商及指派的顾问律师的过错给采购人带来损失的，或不能按本采购文件的要求提供服务的，采购人保留中途解聘并要求赔偿的权利，且采购人将不承担任何费用。</w:t>
      </w:r>
    </w:p>
    <w:p w14:paraId="4949DD5D">
      <w:pPr>
        <w:numPr>
          <w:ilvl w:val="0"/>
          <w:numId w:val="0"/>
        </w:numPr>
        <w:ind w:firstLine="482" w:firstLineChars="200"/>
        <w:rPr>
          <w:rFonts w:hint="eastAsia"/>
          <w:b/>
          <w:bCs/>
          <w:color w:val="auto"/>
          <w:highlight w:val="none"/>
        </w:rPr>
      </w:pPr>
      <w:r>
        <w:rPr>
          <w:rFonts w:hint="eastAsia"/>
          <w:b/>
          <w:bCs/>
          <w:color w:val="auto"/>
          <w:highlight w:val="none"/>
        </w:rPr>
        <w:t>（五）其他约定事项</w:t>
      </w:r>
    </w:p>
    <w:p w14:paraId="092A277B">
      <w:pPr>
        <w:numPr>
          <w:ilvl w:val="0"/>
          <w:numId w:val="0"/>
        </w:numPr>
        <w:ind w:firstLine="480" w:firstLineChars="200"/>
        <w:rPr>
          <w:rFonts w:hint="eastAsia"/>
          <w:b w:val="0"/>
          <w:bCs w:val="0"/>
          <w:color w:val="auto"/>
          <w:highlight w:val="none"/>
        </w:rPr>
      </w:pPr>
      <w:r>
        <w:rPr>
          <w:rFonts w:hint="eastAsia"/>
          <w:b w:val="0"/>
          <w:bCs w:val="0"/>
          <w:color w:val="auto"/>
          <w:highlight w:val="none"/>
        </w:rPr>
        <w:t>1.供应商须按照采购文件的要求对本项目进行服务工作。如遇服务范围内有大的调整或迁移等重大情况，采购人将提前告知供应商，合同内容经双方协商调整。</w:t>
      </w:r>
    </w:p>
    <w:p w14:paraId="13FF2764">
      <w:pPr>
        <w:numPr>
          <w:ilvl w:val="0"/>
          <w:numId w:val="0"/>
        </w:numPr>
        <w:ind w:firstLine="480" w:firstLineChars="200"/>
        <w:rPr>
          <w:rFonts w:hint="eastAsia"/>
          <w:b w:val="0"/>
          <w:bCs w:val="0"/>
          <w:color w:val="auto"/>
          <w:highlight w:val="none"/>
        </w:rPr>
      </w:pPr>
      <w:r>
        <w:rPr>
          <w:rFonts w:hint="eastAsia"/>
          <w:b w:val="0"/>
          <w:bCs w:val="0"/>
          <w:color w:val="auto"/>
          <w:highlight w:val="none"/>
        </w:rPr>
        <w:t>2.供应商所提供服务应能够至少达到采购要求及技术规范。</w:t>
      </w:r>
    </w:p>
    <w:p w14:paraId="0D9F0D98">
      <w:pPr>
        <w:numPr>
          <w:ilvl w:val="0"/>
          <w:numId w:val="0"/>
        </w:numPr>
        <w:ind w:firstLine="480" w:firstLineChars="200"/>
        <w:rPr>
          <w:rFonts w:hint="eastAsia"/>
          <w:b w:val="0"/>
          <w:bCs w:val="0"/>
          <w:color w:val="auto"/>
          <w:highlight w:val="none"/>
        </w:rPr>
      </w:pPr>
      <w:r>
        <w:rPr>
          <w:rFonts w:hint="eastAsia"/>
          <w:b w:val="0"/>
          <w:bCs w:val="0"/>
          <w:color w:val="auto"/>
          <w:highlight w:val="none"/>
        </w:rPr>
        <w:t>3.凡涉及采购文件的补充说明和修改，均以启东市人民政府网发布的信息为准。</w:t>
      </w:r>
    </w:p>
    <w:p w14:paraId="660E5C34">
      <w:pPr>
        <w:numPr>
          <w:ilvl w:val="0"/>
          <w:numId w:val="0"/>
        </w:numPr>
        <w:ind w:firstLine="480" w:firstLineChars="200"/>
        <w:rPr>
          <w:rFonts w:hint="eastAsia"/>
          <w:b w:val="0"/>
          <w:bCs w:val="0"/>
          <w:color w:val="auto"/>
          <w:highlight w:val="none"/>
        </w:rPr>
      </w:pPr>
      <w:r>
        <w:rPr>
          <w:rFonts w:hint="eastAsia"/>
          <w:b w:val="0"/>
          <w:bCs w:val="0"/>
          <w:color w:val="auto"/>
          <w:highlight w:val="none"/>
        </w:rPr>
        <w:t>4.供应商应充分考虑项目实施过程中的各项安全风险，并采取必要的措施予以保障；若项目实施过程中发生任何安全事故或人身伤害，则均由供应商自行承担。</w:t>
      </w:r>
    </w:p>
    <w:p w14:paraId="3CF41ED6">
      <w:pPr>
        <w:numPr>
          <w:ilvl w:val="0"/>
          <w:numId w:val="0"/>
        </w:numPr>
        <w:ind w:firstLine="480" w:firstLineChars="200"/>
        <w:rPr>
          <w:rFonts w:hint="eastAsia" w:ascii="宋体" w:hAnsi="宋体" w:eastAsia="宋体" w:cs="宋体"/>
          <w:b w:val="0"/>
          <w:bCs w:val="0"/>
          <w:color w:val="auto"/>
          <w:kern w:val="2"/>
          <w:sz w:val="24"/>
          <w:szCs w:val="24"/>
          <w:highlight w:val="none"/>
          <w:lang w:val="en-US" w:eastAsia="zh-CN" w:bidi="ar-SA"/>
        </w:rPr>
      </w:pPr>
      <w:r>
        <w:rPr>
          <w:rFonts w:hint="eastAsia"/>
          <w:b w:val="0"/>
          <w:bCs w:val="0"/>
          <w:color w:val="auto"/>
          <w:highlight w:val="none"/>
        </w:rPr>
        <w:t>5.供应商项目组成员在履行工作职责期间（包括上下班途中），发生自身的人身伤害、伤亡以及事故等，均由供应商负责处理并承担经济和道义上的责任，采购人不承担任何责任。供应商与所派遣的人员发生纠纷，均由供应商负责调解与处理，采购人不承担责任</w:t>
      </w:r>
      <w:r>
        <w:rPr>
          <w:rFonts w:hint="eastAsia" w:ascii="宋体" w:hAnsi="宋体" w:eastAsia="宋体" w:cs="宋体"/>
          <w:b w:val="0"/>
          <w:bCs w:val="0"/>
          <w:color w:val="auto"/>
          <w:kern w:val="2"/>
          <w:sz w:val="24"/>
          <w:szCs w:val="24"/>
          <w:highlight w:val="none"/>
          <w:lang w:val="en-US" w:eastAsia="zh-CN" w:bidi="ar-SA"/>
        </w:rPr>
        <w:t>。</w:t>
      </w:r>
    </w:p>
    <w:p w14:paraId="0FEB8B43">
      <w:pPr>
        <w:ind w:firstLine="482"/>
        <w:rPr>
          <w:rFonts w:hint="eastAsia"/>
          <w:b/>
          <w:bCs/>
          <w:color w:val="auto"/>
          <w:highlight w:val="none"/>
        </w:rPr>
      </w:pPr>
      <w:r>
        <w:rPr>
          <w:rFonts w:hint="eastAsia"/>
          <w:b/>
          <w:bCs/>
          <w:color w:val="auto"/>
          <w:highlight w:val="none"/>
        </w:rPr>
        <w:t>二、</w:t>
      </w:r>
      <w:r>
        <w:rPr>
          <w:b/>
          <w:bCs/>
          <w:color w:val="auto"/>
          <w:highlight w:val="none"/>
        </w:rPr>
        <w:t>报价供应商的要求</w:t>
      </w:r>
    </w:p>
    <w:p w14:paraId="5A4A310D">
      <w:pPr>
        <w:rPr>
          <w:rFonts w:hint="eastAsia"/>
          <w:color w:val="auto"/>
          <w:highlight w:val="none"/>
        </w:rPr>
      </w:pPr>
      <w:r>
        <w:rPr>
          <w:color w:val="auto"/>
          <w:highlight w:val="none"/>
        </w:rPr>
        <w:t>1</w:t>
      </w:r>
      <w:r>
        <w:rPr>
          <w:rFonts w:hint="eastAsia"/>
          <w:color w:val="auto"/>
          <w:highlight w:val="none"/>
          <w:lang w:val="en-US" w:eastAsia="zh-CN"/>
        </w:rPr>
        <w:t>.</w:t>
      </w:r>
      <w:r>
        <w:rPr>
          <w:color w:val="auto"/>
          <w:highlight w:val="none"/>
        </w:rPr>
        <w:t>符合《中华人民共和国政府采购法》第二十二条的规定</w:t>
      </w:r>
      <w:r>
        <w:rPr>
          <w:rFonts w:hint="eastAsia"/>
          <w:color w:val="auto"/>
          <w:highlight w:val="none"/>
        </w:rPr>
        <w:t>。</w:t>
      </w:r>
    </w:p>
    <w:p w14:paraId="6B48A3E6">
      <w:pPr>
        <w:rPr>
          <w:rFonts w:hint="eastAsia"/>
          <w:color w:val="auto"/>
          <w:highlight w:val="none"/>
        </w:rPr>
      </w:pPr>
      <w:r>
        <w:rPr>
          <w:color w:val="auto"/>
          <w:highlight w:val="none"/>
        </w:rPr>
        <w:t>2</w:t>
      </w:r>
      <w:r>
        <w:rPr>
          <w:rFonts w:hint="eastAsia"/>
          <w:color w:val="auto"/>
          <w:highlight w:val="none"/>
          <w:lang w:val="en-US" w:eastAsia="zh-CN"/>
        </w:rPr>
        <w:t>.</w:t>
      </w:r>
      <w:r>
        <w:rPr>
          <w:color w:val="auto"/>
          <w:highlight w:val="none"/>
        </w:rPr>
        <w:t>未被“信用中国”网站（www.creditchina.gov.cn）列入失信被执行人、重大税收违法案件当事人名单、政府采购严重失信行为记录名单</w:t>
      </w:r>
      <w:r>
        <w:rPr>
          <w:rFonts w:hint="eastAsia"/>
          <w:color w:val="auto"/>
          <w:highlight w:val="none"/>
        </w:rPr>
        <w:t>。</w:t>
      </w:r>
    </w:p>
    <w:p w14:paraId="5CC4A923">
      <w:pPr>
        <w:rPr>
          <w:rFonts w:hint="eastAsia"/>
          <w:color w:val="auto"/>
          <w:highlight w:val="none"/>
        </w:rPr>
      </w:pPr>
      <w:r>
        <w:rPr>
          <w:color w:val="auto"/>
          <w:highlight w:val="none"/>
        </w:rPr>
        <w:t>3</w:t>
      </w:r>
      <w:r>
        <w:rPr>
          <w:rFonts w:hint="eastAsia"/>
          <w:color w:val="auto"/>
          <w:highlight w:val="none"/>
          <w:lang w:val="en-US" w:eastAsia="zh-CN"/>
        </w:rPr>
        <w:t>.</w:t>
      </w:r>
      <w:r>
        <w:rPr>
          <w:color w:val="auto"/>
          <w:highlight w:val="none"/>
        </w:rPr>
        <w:t>报价供应商</w:t>
      </w:r>
      <w:r>
        <w:rPr>
          <w:rFonts w:hint="eastAsia"/>
          <w:color w:val="auto"/>
          <w:highlight w:val="none"/>
        </w:rPr>
        <w:t>必须是在中华人民共和国境内注册并取得营业执照，具有独立法人资格，具有独立承担民事责任能力的合法企业单位。</w:t>
      </w:r>
    </w:p>
    <w:p w14:paraId="7F9983D8">
      <w:pPr>
        <w:ind w:firstLine="482"/>
        <w:rPr>
          <w:rFonts w:hint="eastAsia"/>
          <w:color w:val="auto"/>
          <w:highlight w:val="none"/>
        </w:rPr>
      </w:pPr>
      <w:r>
        <w:rPr>
          <w:rFonts w:hint="eastAsia"/>
          <w:b/>
          <w:bCs/>
          <w:color w:val="auto"/>
          <w:highlight w:val="none"/>
        </w:rPr>
        <w:t>三、约定事项</w:t>
      </w:r>
    </w:p>
    <w:p w14:paraId="3F63F765">
      <w:pPr>
        <w:ind w:firstLine="482"/>
        <w:rPr>
          <w:rFonts w:hint="eastAsia"/>
          <w:b/>
          <w:bCs/>
          <w:color w:val="auto"/>
          <w:highlight w:val="none"/>
        </w:rPr>
      </w:pPr>
      <w:r>
        <w:rPr>
          <w:rFonts w:hint="eastAsia"/>
          <w:b/>
          <w:bCs/>
          <w:color w:val="auto"/>
          <w:highlight w:val="none"/>
        </w:rPr>
        <w:t>1</w:t>
      </w:r>
      <w:r>
        <w:rPr>
          <w:rFonts w:hint="eastAsia"/>
          <w:b/>
          <w:bCs/>
          <w:color w:val="auto"/>
          <w:highlight w:val="none"/>
          <w:lang w:val="en-US" w:eastAsia="zh-CN"/>
        </w:rPr>
        <w:t>.</w:t>
      </w:r>
      <w:r>
        <w:rPr>
          <w:rFonts w:hint="eastAsia"/>
          <w:b/>
          <w:bCs/>
          <w:color w:val="auto"/>
          <w:highlight w:val="none"/>
        </w:rPr>
        <w:t>参与报价的单位需将市场询价报价单、有效营业执照、其他相关证明材料（如有）于202</w:t>
      </w:r>
      <w:r>
        <w:rPr>
          <w:rFonts w:hint="eastAsia"/>
          <w:b/>
          <w:bCs/>
          <w:color w:val="auto"/>
          <w:highlight w:val="none"/>
          <w:lang w:val="en-US" w:eastAsia="zh-CN"/>
        </w:rPr>
        <w:t>6</w:t>
      </w:r>
      <w:r>
        <w:rPr>
          <w:rFonts w:hint="eastAsia"/>
          <w:b/>
          <w:bCs/>
          <w:color w:val="auto"/>
          <w:highlight w:val="none"/>
        </w:rPr>
        <w:t>年</w:t>
      </w:r>
      <w:r>
        <w:rPr>
          <w:rFonts w:hint="eastAsia"/>
          <w:b/>
          <w:bCs/>
          <w:color w:val="auto"/>
          <w:highlight w:val="none"/>
          <w:lang w:val="en-US" w:eastAsia="zh-CN"/>
        </w:rPr>
        <w:t>3</w:t>
      </w:r>
      <w:r>
        <w:rPr>
          <w:rFonts w:hint="eastAsia"/>
          <w:b/>
          <w:bCs/>
          <w:color w:val="auto"/>
          <w:highlight w:val="none"/>
        </w:rPr>
        <w:t>月</w:t>
      </w:r>
      <w:r>
        <w:rPr>
          <w:rFonts w:hint="eastAsia"/>
          <w:b/>
          <w:bCs/>
          <w:color w:val="auto"/>
          <w:highlight w:val="none"/>
          <w:lang w:val="en-US" w:eastAsia="zh-CN"/>
        </w:rPr>
        <w:t>19</w:t>
      </w:r>
      <w:r>
        <w:rPr>
          <w:rFonts w:hint="eastAsia"/>
          <w:b/>
          <w:bCs/>
          <w:color w:val="auto"/>
          <w:highlight w:val="none"/>
        </w:rPr>
        <w:t>日17:00前，送或寄（以邮戳为准）至启东市汇龙镇紫薇中路718号</w:t>
      </w:r>
      <w:r>
        <w:rPr>
          <w:rFonts w:hint="eastAsia"/>
          <w:b/>
          <w:bCs/>
          <w:color w:val="auto"/>
          <w:highlight w:val="none"/>
          <w:lang w:val="en-US" w:eastAsia="zh-CN"/>
        </w:rPr>
        <w:t>南通市启东生态环境局</w:t>
      </w:r>
      <w:r>
        <w:rPr>
          <w:rFonts w:hint="eastAsia"/>
          <w:b/>
          <w:bCs/>
          <w:color w:val="auto"/>
          <w:highlight w:val="none"/>
        </w:rPr>
        <w:t>，联系人：</w:t>
      </w:r>
      <w:r>
        <w:rPr>
          <w:rFonts w:hint="eastAsia"/>
          <w:b/>
          <w:bCs/>
          <w:color w:val="auto"/>
          <w:highlight w:val="none"/>
          <w:lang w:val="en-US" w:eastAsia="zh-CN"/>
        </w:rPr>
        <w:t>江</w:t>
      </w:r>
      <w:r>
        <w:rPr>
          <w:rFonts w:hint="eastAsia"/>
          <w:b/>
          <w:bCs/>
          <w:color w:val="auto"/>
          <w:highlight w:val="none"/>
        </w:rPr>
        <w:t>女士，联系电话:0513</w:t>
      </w:r>
      <w:r>
        <w:rPr>
          <w:rFonts w:hint="eastAsia"/>
          <w:b/>
          <w:bCs/>
          <w:color w:val="auto"/>
          <w:highlight w:val="none"/>
          <w:lang w:val="en-US" w:eastAsia="zh-CN"/>
        </w:rPr>
        <w:t>-</w:t>
      </w:r>
      <w:r>
        <w:rPr>
          <w:rFonts w:hint="eastAsia"/>
          <w:b/>
          <w:bCs/>
          <w:color w:val="auto"/>
          <w:highlight w:val="none"/>
        </w:rPr>
        <w:t>83356145。或发送电子扫描件至18901481738@163.com邮箱。</w:t>
      </w:r>
    </w:p>
    <w:p w14:paraId="7916B654">
      <w:pPr>
        <w:rPr>
          <w:rFonts w:hint="eastAsia"/>
          <w:color w:val="auto"/>
          <w:highlight w:val="none"/>
        </w:rPr>
      </w:pPr>
      <w:r>
        <w:rPr>
          <w:rFonts w:hint="eastAsia"/>
          <w:bCs/>
          <w:color w:val="auto"/>
          <w:highlight w:val="none"/>
        </w:rPr>
        <w:t>2</w:t>
      </w:r>
      <w:r>
        <w:rPr>
          <w:rFonts w:hint="eastAsia"/>
          <w:bCs/>
          <w:color w:val="auto"/>
          <w:highlight w:val="none"/>
          <w:lang w:val="en-US" w:eastAsia="zh-CN"/>
        </w:rPr>
        <w:t>.</w:t>
      </w:r>
      <w:r>
        <w:rPr>
          <w:rFonts w:hint="eastAsia"/>
          <w:color w:val="auto"/>
          <w:highlight w:val="none"/>
        </w:rPr>
        <w:t>报价费用说明：本项目报价应包括常年法律顾问服务费、南通市范围内交通费、通讯费、餐费、税费等所有费用。因服务需要并经得采购人同意确需离开南通市范围处理的，差旅费（从南通市至差旅所在地，在南通市内没有常设机构的，服务人员到采购人现场提供服务的不计为差旅费）用按机关工作人员因公出差规定执行。</w:t>
      </w:r>
    </w:p>
    <w:p w14:paraId="775DB025">
      <w:pPr>
        <w:rPr>
          <w:rFonts w:hint="eastAsia"/>
          <w:color w:val="auto"/>
          <w:highlight w:val="none"/>
        </w:rPr>
      </w:pPr>
      <w:r>
        <w:rPr>
          <w:rFonts w:hint="eastAsia" w:cs="黑体"/>
          <w:color w:val="auto"/>
          <w:highlight w:val="none"/>
        </w:rPr>
        <w:t>3</w:t>
      </w:r>
      <w:r>
        <w:rPr>
          <w:rFonts w:hint="eastAsia" w:cs="黑体"/>
          <w:color w:val="auto"/>
          <w:highlight w:val="none"/>
          <w:lang w:val="en-US" w:eastAsia="zh-CN"/>
        </w:rPr>
        <w:t>.</w:t>
      </w:r>
      <w:r>
        <w:rPr>
          <w:rFonts w:hint="eastAsia"/>
          <w:color w:val="auto"/>
          <w:highlight w:val="none"/>
        </w:rPr>
        <w:t>所有报价材料必须加盖报价单位公章。</w:t>
      </w:r>
    </w:p>
    <w:p w14:paraId="603B708D">
      <w:pPr>
        <w:rPr>
          <w:rFonts w:hint="eastAsia"/>
          <w:color w:val="auto"/>
          <w:highlight w:val="none"/>
        </w:rPr>
      </w:pPr>
      <w:r>
        <w:rPr>
          <w:rFonts w:hint="eastAsia"/>
          <w:color w:val="auto"/>
          <w:highlight w:val="none"/>
        </w:rPr>
        <w:t>4</w:t>
      </w:r>
      <w:r>
        <w:rPr>
          <w:rFonts w:hint="eastAsia"/>
          <w:color w:val="auto"/>
          <w:highlight w:val="none"/>
          <w:lang w:val="en-US" w:eastAsia="zh-CN"/>
        </w:rPr>
        <w:t>.</w:t>
      </w:r>
      <w:r>
        <w:rPr>
          <w:rFonts w:hint="eastAsia"/>
          <w:color w:val="auto"/>
          <w:highlight w:val="none"/>
        </w:rPr>
        <w:t>采购资金的支付方式：银行转账。</w:t>
      </w:r>
    </w:p>
    <w:p w14:paraId="6359CDD4">
      <w:pPr>
        <w:rPr>
          <w:rFonts w:hint="eastAsia"/>
          <w:color w:val="auto"/>
          <w:highlight w:val="none"/>
        </w:rPr>
      </w:pPr>
      <w:r>
        <w:rPr>
          <w:rFonts w:hint="eastAsia"/>
          <w:color w:val="auto"/>
          <w:highlight w:val="none"/>
        </w:rPr>
        <w:t>5</w:t>
      </w:r>
      <w:r>
        <w:rPr>
          <w:rFonts w:hint="eastAsia"/>
          <w:color w:val="auto"/>
          <w:highlight w:val="none"/>
          <w:lang w:val="en-US" w:eastAsia="zh-CN"/>
        </w:rPr>
        <w:t>.</w:t>
      </w:r>
      <w:r>
        <w:rPr>
          <w:rFonts w:hint="eastAsia"/>
          <w:color w:val="auto"/>
          <w:highlight w:val="none"/>
        </w:rPr>
        <w:t>采购资金的支付时间、条件：</w:t>
      </w:r>
      <w:r>
        <w:rPr>
          <w:rFonts w:hint="eastAsia"/>
          <w:color w:val="auto"/>
          <w:highlight w:val="none"/>
          <w:lang w:val="en-US" w:eastAsia="zh-CN"/>
        </w:rPr>
        <w:t>本项目合同款</w:t>
      </w:r>
      <w:r>
        <w:rPr>
          <w:rFonts w:hint="eastAsia"/>
          <w:color w:val="auto"/>
          <w:highlight w:val="none"/>
        </w:rPr>
        <w:t>按年度支付，在合同签订后三十日内一次性支付本年度服务费。备注：付款前成交</w:t>
      </w:r>
      <w:r>
        <w:rPr>
          <w:rFonts w:hint="eastAsia"/>
          <w:color w:val="auto"/>
          <w:highlight w:val="none"/>
          <w:lang w:val="en-US" w:eastAsia="zh-CN"/>
        </w:rPr>
        <w:t>供应商</w:t>
      </w:r>
      <w:r>
        <w:rPr>
          <w:rFonts w:hint="eastAsia"/>
          <w:color w:val="auto"/>
          <w:highlight w:val="none"/>
        </w:rPr>
        <w:t>应按采购人要求开具合法发票。</w:t>
      </w:r>
    </w:p>
    <w:p w14:paraId="073A1A7B">
      <w:pPr>
        <w:rPr>
          <w:rFonts w:hint="eastAsia"/>
          <w:color w:val="auto"/>
          <w:highlight w:val="none"/>
        </w:rPr>
      </w:pPr>
      <w:r>
        <w:rPr>
          <w:rFonts w:hint="eastAsia"/>
          <w:color w:val="auto"/>
          <w:highlight w:val="none"/>
        </w:rPr>
        <w:t>6</w:t>
      </w:r>
      <w:r>
        <w:rPr>
          <w:rFonts w:hint="eastAsia"/>
          <w:color w:val="auto"/>
          <w:highlight w:val="none"/>
          <w:lang w:val="en-US" w:eastAsia="zh-CN"/>
        </w:rPr>
        <w:t>.</w:t>
      </w:r>
      <w:r>
        <w:rPr>
          <w:rFonts w:hint="eastAsia"/>
          <w:color w:val="auto"/>
          <w:highlight w:val="none"/>
        </w:rPr>
        <w:t>其他：（1）请报价单位认真核算、如实报价，如发现虚假报价的，该单位今后将被列入采购单位黑名单；（2）本次报价仅作为市场调研用，因此价格仅供参考；（3）本次调研询价不接收质疑函，只接收对本项目的建议。</w:t>
      </w:r>
    </w:p>
    <w:p w14:paraId="5B1699B4">
      <w:pPr>
        <w:rPr>
          <w:rFonts w:hint="eastAsia"/>
          <w:color w:val="auto"/>
          <w:highlight w:val="none"/>
        </w:rPr>
      </w:pPr>
    </w:p>
    <w:p w14:paraId="0D137100">
      <w:pPr>
        <w:rPr>
          <w:rFonts w:hint="eastAsia"/>
          <w:color w:val="auto"/>
          <w:highlight w:val="none"/>
        </w:rPr>
      </w:pPr>
    </w:p>
    <w:p w14:paraId="3DE2C1FA">
      <w:pPr>
        <w:rPr>
          <w:rFonts w:hint="eastAsia"/>
          <w:color w:val="auto"/>
          <w:highlight w:val="none"/>
        </w:rPr>
      </w:pPr>
    </w:p>
    <w:p w14:paraId="3F385768">
      <w:pPr>
        <w:jc w:val="right"/>
        <w:rPr>
          <w:rFonts w:hint="eastAsia"/>
          <w:color w:val="auto"/>
          <w:highlight w:val="none"/>
        </w:rPr>
      </w:pPr>
      <w:r>
        <w:rPr>
          <w:rFonts w:hint="eastAsia"/>
          <w:color w:val="auto"/>
          <w:highlight w:val="none"/>
        </w:rPr>
        <w:t>南通市启东生态环境局</w:t>
      </w:r>
    </w:p>
    <w:p w14:paraId="6F7E0479">
      <w:pPr>
        <w:jc w:val="right"/>
        <w:rPr>
          <w:rFonts w:hint="eastAsia"/>
          <w:color w:val="auto"/>
          <w:highlight w:val="none"/>
        </w:rPr>
      </w:pPr>
      <w:r>
        <w:rPr>
          <w:rFonts w:hint="eastAsia"/>
          <w:color w:val="auto"/>
          <w:highlight w:val="none"/>
        </w:rPr>
        <w:t>202</w:t>
      </w:r>
      <w:r>
        <w:rPr>
          <w:rFonts w:hint="eastAsia"/>
          <w:color w:val="auto"/>
          <w:highlight w:val="none"/>
          <w:lang w:val="en-US" w:eastAsia="zh-CN"/>
        </w:rPr>
        <w:t>6</w:t>
      </w:r>
      <w:r>
        <w:rPr>
          <w:rFonts w:hint="eastAsia"/>
          <w:color w:val="auto"/>
          <w:highlight w:val="none"/>
        </w:rPr>
        <w:t>年</w:t>
      </w:r>
      <w:r>
        <w:rPr>
          <w:rFonts w:hint="eastAsia"/>
          <w:color w:val="auto"/>
          <w:highlight w:val="none"/>
          <w:lang w:val="en-US" w:eastAsia="zh-CN"/>
        </w:rPr>
        <w:t>3</w:t>
      </w:r>
      <w:r>
        <w:rPr>
          <w:rFonts w:hint="eastAsia"/>
          <w:color w:val="auto"/>
          <w:highlight w:val="none"/>
        </w:rPr>
        <w:t>月</w:t>
      </w:r>
      <w:r>
        <w:rPr>
          <w:rFonts w:hint="eastAsia"/>
          <w:bCs/>
          <w:color w:val="auto"/>
          <w:highlight w:val="none"/>
          <w:lang w:val="en-US" w:eastAsia="zh-CN"/>
        </w:rPr>
        <w:t>16</w:t>
      </w:r>
      <w:r>
        <w:rPr>
          <w:rFonts w:hint="eastAsia"/>
          <w:color w:val="auto"/>
          <w:highlight w:val="none"/>
        </w:rPr>
        <w:t>日</w:t>
      </w:r>
    </w:p>
    <w:p w14:paraId="507E920A">
      <w:pPr>
        <w:pStyle w:val="2"/>
        <w:rPr>
          <w:color w:val="auto"/>
          <w:highlight w:val="none"/>
        </w:rPr>
      </w:pPr>
    </w:p>
    <w:p w14:paraId="22B55BAE">
      <w:pPr>
        <w:ind w:firstLine="482"/>
        <w:rPr>
          <w:rFonts w:hint="eastAsia"/>
          <w:b/>
          <w:bCs/>
          <w:color w:val="auto"/>
          <w:highlight w:val="none"/>
        </w:rPr>
      </w:pPr>
      <w:r>
        <w:rPr>
          <w:rFonts w:hint="eastAsia"/>
          <w:b/>
          <w:bCs/>
          <w:color w:val="auto"/>
          <w:highlight w:val="none"/>
        </w:rPr>
        <w:br w:type="page"/>
      </w:r>
    </w:p>
    <w:p w14:paraId="228AF815">
      <w:pPr>
        <w:spacing w:line="300" w:lineRule="exact"/>
        <w:ind w:firstLine="0" w:firstLineChars="0"/>
        <w:rPr>
          <w:rFonts w:hint="eastAsia"/>
          <w:b/>
          <w:bCs/>
          <w:color w:val="auto"/>
          <w:sz w:val="28"/>
          <w:szCs w:val="28"/>
          <w:highlight w:val="none"/>
        </w:rPr>
      </w:pPr>
      <w:r>
        <w:rPr>
          <w:rFonts w:hint="eastAsia"/>
          <w:b/>
          <w:bCs/>
          <w:color w:val="auto"/>
          <w:sz w:val="28"/>
          <w:szCs w:val="28"/>
          <w:highlight w:val="none"/>
        </w:rPr>
        <w:t>附件：</w:t>
      </w:r>
    </w:p>
    <w:p w14:paraId="485BF740">
      <w:pPr>
        <w:spacing w:line="300" w:lineRule="atLeast"/>
        <w:ind w:firstLine="0" w:firstLineChars="0"/>
        <w:jc w:val="center"/>
        <w:rPr>
          <w:rFonts w:hint="eastAsia" w:eastAsia="宋体"/>
          <w:b/>
          <w:color w:val="auto"/>
          <w:sz w:val="36"/>
          <w:szCs w:val="36"/>
          <w:highlight w:val="none"/>
          <w:lang w:val="en-US" w:eastAsia="zh-CN"/>
        </w:rPr>
      </w:pPr>
      <w:r>
        <w:rPr>
          <w:rFonts w:hint="eastAsia"/>
          <w:b/>
          <w:color w:val="auto"/>
          <w:sz w:val="36"/>
          <w:szCs w:val="36"/>
          <w:highlight w:val="none"/>
        </w:rPr>
        <w:t>市场询价报价</w:t>
      </w:r>
      <w:r>
        <w:rPr>
          <w:rFonts w:hint="eastAsia"/>
          <w:b/>
          <w:color w:val="auto"/>
          <w:sz w:val="36"/>
          <w:szCs w:val="36"/>
          <w:highlight w:val="none"/>
          <w:lang w:val="en-US" w:eastAsia="zh-CN"/>
        </w:rPr>
        <w:t>表</w:t>
      </w:r>
    </w:p>
    <w:p w14:paraId="0B291FE1">
      <w:pPr>
        <w:pStyle w:val="2"/>
        <w:spacing w:after="0"/>
        <w:ind w:firstLine="482"/>
        <w:rPr>
          <w:b/>
          <w:bCs/>
          <w:color w:val="auto"/>
          <w:highlight w:val="none"/>
        </w:rPr>
      </w:pPr>
    </w:p>
    <w:tbl>
      <w:tblPr>
        <w:tblStyle w:val="7"/>
        <w:tblW w:w="4916" w:type="pct"/>
        <w:jc w:val="center"/>
        <w:tblLayout w:type="fixed"/>
        <w:tblCellMar>
          <w:top w:w="0" w:type="dxa"/>
          <w:left w:w="108" w:type="dxa"/>
          <w:bottom w:w="0" w:type="dxa"/>
          <w:right w:w="108" w:type="dxa"/>
        </w:tblCellMar>
      </w:tblPr>
      <w:tblGrid>
        <w:gridCol w:w="1680"/>
        <w:gridCol w:w="6699"/>
      </w:tblGrid>
      <w:tr w14:paraId="314A9A69">
        <w:tblPrEx>
          <w:tblCellMar>
            <w:top w:w="0" w:type="dxa"/>
            <w:left w:w="108" w:type="dxa"/>
            <w:bottom w:w="0" w:type="dxa"/>
            <w:right w:w="108" w:type="dxa"/>
          </w:tblCellMar>
        </w:tblPrEx>
        <w:trPr>
          <w:trHeight w:val="1701" w:hRule="atLeast"/>
          <w:jc w:val="center"/>
        </w:trPr>
        <w:tc>
          <w:tcPr>
            <w:tcW w:w="1002" w:type="pc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297921D5">
            <w:pPr>
              <w:keepNext w:val="0"/>
              <w:keepLines w:val="0"/>
              <w:suppressLineNumbers w:val="0"/>
              <w:spacing w:before="0" w:beforeAutospacing="0" w:after="0" w:afterAutospacing="0" w:line="400" w:lineRule="exact"/>
              <w:ind w:left="0" w:leftChars="0" w:right="0" w:firstLine="0" w:firstLineChars="0"/>
              <w:jc w:val="center"/>
              <w:rPr>
                <w:rFonts w:hint="eastAsia" w:ascii="宋体" w:hAnsi="宋体" w:cs="宋体"/>
                <w:b w:val="0"/>
                <w:bCs w:val="0"/>
                <w:color w:val="auto"/>
                <w:sz w:val="24"/>
                <w:highlight w:val="none"/>
              </w:rPr>
            </w:pPr>
            <w:r>
              <w:rPr>
                <w:rFonts w:hint="eastAsia" w:ascii="宋体" w:hAnsi="宋体" w:cs="宋体"/>
                <w:b w:val="0"/>
                <w:bCs w:val="0"/>
                <w:color w:val="auto"/>
                <w:sz w:val="24"/>
                <w:highlight w:val="none"/>
              </w:rPr>
              <w:t>项目名称</w:t>
            </w:r>
          </w:p>
        </w:tc>
        <w:tc>
          <w:tcPr>
            <w:tcW w:w="3997" w:type="pc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348B887B">
            <w:pPr>
              <w:keepNext w:val="0"/>
              <w:keepLines w:val="0"/>
              <w:suppressLineNumbers w:val="0"/>
              <w:spacing w:before="0" w:beforeAutospacing="0" w:after="0" w:afterAutospacing="0" w:line="400" w:lineRule="exact"/>
              <w:ind w:left="0" w:leftChars="0" w:right="0" w:firstLine="0" w:firstLineChars="0"/>
              <w:rPr>
                <w:rFonts w:hint="eastAsia" w:ascii="宋体" w:hAnsi="宋体" w:eastAsia="宋体" w:cs="宋体"/>
                <w:b w:val="0"/>
                <w:bCs w:val="0"/>
                <w:color w:val="auto"/>
                <w:sz w:val="24"/>
                <w:highlight w:val="none"/>
                <w:lang w:eastAsia="zh-CN"/>
              </w:rPr>
            </w:pPr>
            <w:r>
              <w:rPr>
                <w:rFonts w:hint="eastAsia" w:ascii="宋体" w:hAnsi="宋体" w:eastAsia="宋体" w:cs="宋体"/>
                <w:b w:val="0"/>
                <w:bCs w:val="0"/>
                <w:color w:val="auto"/>
                <w:sz w:val="24"/>
                <w:highlight w:val="none"/>
                <w:lang w:eastAsia="zh-CN"/>
              </w:rPr>
              <w:t>南通市启东生态环境局2026年法律顾问服务项目</w:t>
            </w:r>
          </w:p>
        </w:tc>
      </w:tr>
      <w:tr w14:paraId="58B61CED">
        <w:tblPrEx>
          <w:tblCellMar>
            <w:top w:w="0" w:type="dxa"/>
            <w:left w:w="108" w:type="dxa"/>
            <w:bottom w:w="0" w:type="dxa"/>
            <w:right w:w="108" w:type="dxa"/>
          </w:tblCellMar>
        </w:tblPrEx>
        <w:trPr>
          <w:trHeight w:val="1701" w:hRule="atLeast"/>
          <w:jc w:val="center"/>
        </w:trPr>
        <w:tc>
          <w:tcPr>
            <w:tcW w:w="1002" w:type="pc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45047BB0">
            <w:pPr>
              <w:keepNext w:val="0"/>
              <w:keepLines w:val="0"/>
              <w:suppressLineNumbers w:val="0"/>
              <w:spacing w:before="0" w:beforeAutospacing="0" w:after="0" w:afterAutospacing="0" w:line="400" w:lineRule="exact"/>
              <w:ind w:left="0" w:leftChars="0" w:right="0" w:firstLine="0" w:firstLineChars="0"/>
              <w:jc w:val="center"/>
              <w:rPr>
                <w:rFonts w:hint="eastAsia" w:ascii="宋体" w:hAnsi="宋体" w:eastAsia="宋体" w:cs="宋体"/>
                <w:b w:val="0"/>
                <w:bCs w:val="0"/>
                <w:color w:val="auto"/>
                <w:sz w:val="24"/>
                <w:highlight w:val="none"/>
                <w:lang w:eastAsia="zh-CN"/>
              </w:rPr>
            </w:pPr>
            <w:r>
              <w:rPr>
                <w:rFonts w:hint="eastAsia" w:ascii="宋体" w:hAnsi="宋体" w:cs="宋体"/>
                <w:b w:val="0"/>
                <w:bCs w:val="0"/>
                <w:color w:val="auto"/>
                <w:sz w:val="24"/>
                <w:highlight w:val="none"/>
              </w:rPr>
              <w:t>报价</w:t>
            </w:r>
            <w:r>
              <w:rPr>
                <w:rFonts w:hint="eastAsia" w:ascii="宋体" w:hAnsi="宋体" w:cs="宋体"/>
                <w:b w:val="0"/>
                <w:bCs w:val="0"/>
                <w:color w:val="auto"/>
                <w:sz w:val="24"/>
                <w:highlight w:val="none"/>
                <w:lang w:eastAsia="zh-CN"/>
              </w:rPr>
              <w:t>（</w:t>
            </w:r>
            <w:r>
              <w:rPr>
                <w:rFonts w:hint="eastAsia" w:ascii="宋体" w:hAnsi="宋体" w:cs="宋体"/>
                <w:b w:val="0"/>
                <w:bCs w:val="0"/>
                <w:color w:val="auto"/>
                <w:sz w:val="24"/>
                <w:highlight w:val="none"/>
                <w:lang w:val="en-US" w:eastAsia="zh-CN"/>
              </w:rPr>
              <w:t>元</w:t>
            </w:r>
            <w:r>
              <w:rPr>
                <w:rFonts w:hint="eastAsia" w:ascii="宋体" w:hAnsi="宋体" w:cs="宋体"/>
                <w:b w:val="0"/>
                <w:bCs w:val="0"/>
                <w:color w:val="auto"/>
                <w:sz w:val="24"/>
                <w:highlight w:val="none"/>
                <w:lang w:eastAsia="zh-CN"/>
              </w:rPr>
              <w:t>）</w:t>
            </w:r>
          </w:p>
        </w:tc>
        <w:tc>
          <w:tcPr>
            <w:tcW w:w="3997" w:type="pc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4FF9138A">
            <w:pPr>
              <w:keepNext w:val="0"/>
              <w:keepLines w:val="0"/>
              <w:suppressLineNumbers w:val="0"/>
              <w:spacing w:before="0" w:beforeAutospacing="0" w:after="0" w:afterAutospacing="0" w:line="400" w:lineRule="exact"/>
              <w:ind w:left="0" w:leftChars="0" w:right="0" w:firstLine="0" w:firstLineChars="0"/>
              <w:rPr>
                <w:rFonts w:hint="eastAsia" w:ascii="宋体" w:hAnsi="宋体" w:cs="宋体"/>
                <w:b w:val="0"/>
                <w:bCs w:val="0"/>
                <w:color w:val="auto"/>
                <w:sz w:val="24"/>
                <w:highlight w:val="none"/>
              </w:rPr>
            </w:pPr>
            <w:r>
              <w:rPr>
                <w:rFonts w:hint="eastAsia" w:ascii="宋体" w:hAnsi="宋体" w:cs="宋体"/>
                <w:b w:val="0"/>
                <w:bCs w:val="0"/>
                <w:color w:val="auto"/>
                <w:sz w:val="24"/>
                <w:highlight w:val="none"/>
              </w:rPr>
              <w:t>人民币大写：</w:t>
            </w:r>
            <w:r>
              <w:rPr>
                <w:rFonts w:hint="eastAsia" w:ascii="宋体" w:hAnsi="宋体" w:cs="宋体"/>
                <w:b w:val="0"/>
                <w:bCs w:val="0"/>
                <w:color w:val="auto"/>
                <w:sz w:val="24"/>
                <w:highlight w:val="none"/>
                <w:u w:val="single"/>
              </w:rPr>
              <w:t xml:space="preserve">     </w:t>
            </w:r>
            <w:r>
              <w:rPr>
                <w:rFonts w:hint="eastAsia" w:ascii="宋体" w:hAnsi="宋体" w:cs="宋体"/>
                <w:b w:val="0"/>
                <w:bCs w:val="0"/>
                <w:color w:val="auto"/>
                <w:sz w:val="24"/>
                <w:highlight w:val="none"/>
                <w:u w:val="single"/>
                <w:lang w:val="en-US" w:eastAsia="zh-CN"/>
              </w:rPr>
              <w:t xml:space="preserve">     </w:t>
            </w:r>
            <w:r>
              <w:rPr>
                <w:rFonts w:hint="eastAsia" w:ascii="宋体" w:hAnsi="宋体" w:cs="宋体"/>
                <w:b w:val="0"/>
                <w:bCs w:val="0"/>
                <w:color w:val="auto"/>
                <w:sz w:val="24"/>
                <w:highlight w:val="none"/>
                <w:u w:val="single"/>
              </w:rPr>
              <w:t xml:space="preserve">    </w:t>
            </w:r>
            <w:r>
              <w:rPr>
                <w:rFonts w:hint="eastAsia" w:ascii="宋体" w:hAnsi="宋体" w:cs="宋体"/>
                <w:b w:val="0"/>
                <w:bCs w:val="0"/>
                <w:color w:val="auto"/>
                <w:sz w:val="24"/>
                <w:highlight w:val="none"/>
              </w:rPr>
              <w:t>（¥：</w:t>
            </w:r>
            <w:r>
              <w:rPr>
                <w:rFonts w:hint="eastAsia" w:ascii="宋体" w:hAnsi="宋体" w:cs="宋体"/>
                <w:b w:val="0"/>
                <w:bCs w:val="0"/>
                <w:color w:val="auto"/>
                <w:sz w:val="24"/>
                <w:highlight w:val="none"/>
                <w:u w:val="single"/>
              </w:rPr>
              <w:t xml:space="preserve">     </w:t>
            </w:r>
            <w:r>
              <w:rPr>
                <w:rFonts w:hint="eastAsia" w:ascii="宋体" w:hAnsi="宋体" w:cs="宋体"/>
                <w:b w:val="0"/>
                <w:bCs w:val="0"/>
                <w:color w:val="auto"/>
                <w:sz w:val="24"/>
                <w:highlight w:val="none"/>
                <w:u w:val="single"/>
                <w:lang w:val="en-US" w:eastAsia="zh-CN"/>
              </w:rPr>
              <w:t xml:space="preserve">     </w:t>
            </w:r>
            <w:r>
              <w:rPr>
                <w:rFonts w:hint="eastAsia" w:ascii="宋体" w:hAnsi="宋体" w:cs="宋体"/>
                <w:b w:val="0"/>
                <w:bCs w:val="0"/>
                <w:color w:val="auto"/>
                <w:sz w:val="24"/>
                <w:highlight w:val="none"/>
                <w:u w:val="single"/>
              </w:rPr>
              <w:t xml:space="preserve">    </w:t>
            </w:r>
            <w:r>
              <w:rPr>
                <w:rFonts w:hint="eastAsia" w:ascii="宋体" w:hAnsi="宋体" w:cs="宋体"/>
                <w:b w:val="0"/>
                <w:bCs w:val="0"/>
                <w:color w:val="auto"/>
                <w:sz w:val="24"/>
                <w:highlight w:val="none"/>
              </w:rPr>
              <w:t>元）</w:t>
            </w:r>
          </w:p>
        </w:tc>
      </w:tr>
      <w:tr w14:paraId="1F057625">
        <w:tblPrEx>
          <w:tblCellMar>
            <w:top w:w="0" w:type="dxa"/>
            <w:left w:w="108" w:type="dxa"/>
            <w:bottom w:w="0" w:type="dxa"/>
            <w:right w:w="108" w:type="dxa"/>
          </w:tblCellMar>
        </w:tblPrEx>
        <w:trPr>
          <w:trHeight w:val="2360" w:hRule="atLeast"/>
          <w:jc w:val="center"/>
        </w:trPr>
        <w:tc>
          <w:tcPr>
            <w:tcW w:w="1002" w:type="pc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721BFD1A">
            <w:pPr>
              <w:keepNext w:val="0"/>
              <w:keepLines w:val="0"/>
              <w:suppressLineNumbers w:val="0"/>
              <w:spacing w:before="0" w:beforeAutospacing="0" w:after="0" w:afterAutospacing="0" w:line="400" w:lineRule="exact"/>
              <w:ind w:left="0" w:leftChars="0" w:right="0" w:firstLine="0" w:firstLineChars="0"/>
              <w:jc w:val="center"/>
              <w:rPr>
                <w:rFonts w:hint="eastAsia" w:ascii="宋体" w:hAnsi="宋体" w:cs="宋体"/>
                <w:b w:val="0"/>
                <w:bCs w:val="0"/>
                <w:color w:val="auto"/>
                <w:sz w:val="24"/>
                <w:highlight w:val="none"/>
              </w:rPr>
            </w:pPr>
            <w:r>
              <w:rPr>
                <w:rFonts w:hint="eastAsia" w:ascii="宋体" w:hAnsi="宋体" w:cs="宋体"/>
                <w:b w:val="0"/>
                <w:bCs w:val="0"/>
                <w:color w:val="auto"/>
                <w:sz w:val="24"/>
                <w:highlight w:val="none"/>
              </w:rPr>
              <w:t>备注</w:t>
            </w:r>
          </w:p>
        </w:tc>
        <w:tc>
          <w:tcPr>
            <w:tcW w:w="3997" w:type="pc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45F6D72B">
            <w:pPr>
              <w:keepNext w:val="0"/>
              <w:keepLines w:val="0"/>
              <w:suppressLineNumbers w:val="0"/>
              <w:spacing w:before="0" w:beforeAutospacing="0" w:after="0" w:afterAutospacing="0" w:line="400" w:lineRule="exact"/>
              <w:ind w:left="0" w:leftChars="0" w:right="0" w:firstLine="0" w:firstLineChars="0"/>
              <w:rPr>
                <w:rFonts w:hint="eastAsia" w:ascii="宋体" w:hAnsi="宋体" w:cs="宋体"/>
                <w:b w:val="0"/>
                <w:bCs w:val="0"/>
                <w:color w:val="auto"/>
                <w:sz w:val="24"/>
                <w:highlight w:val="none"/>
              </w:rPr>
            </w:pPr>
            <w:r>
              <w:rPr>
                <w:rFonts w:hint="eastAsia" w:ascii="宋体" w:hAnsi="宋体" w:cs="宋体"/>
                <w:b w:val="0"/>
                <w:bCs w:val="0"/>
                <w:color w:val="auto"/>
                <w:sz w:val="24"/>
                <w:highlight w:val="none"/>
              </w:rPr>
              <w:t>本项目报价应包括常年法律顾问服务费、南通市范围内交通费、通讯费、餐费、税费等所有费用。因服务需要并经得采购人同意确需离开南通市范围处理的，差旅费（从南通市至差旅所在地，在南通市内没有常设机构的，服务人员到采购人现场提供服务的不计为差旅费）用按机关工作人员因公出差规定执行。</w:t>
            </w:r>
          </w:p>
        </w:tc>
      </w:tr>
    </w:tbl>
    <w:p w14:paraId="307EFC51">
      <w:pPr>
        <w:spacing w:line="300" w:lineRule="atLeast"/>
        <w:ind w:firstLine="422"/>
        <w:jc w:val="center"/>
        <w:rPr>
          <w:rFonts w:hint="eastAsia"/>
          <w:b/>
          <w:color w:val="auto"/>
          <w:sz w:val="21"/>
          <w:szCs w:val="21"/>
          <w:highlight w:val="none"/>
        </w:rPr>
      </w:pPr>
    </w:p>
    <w:p w14:paraId="3B811AE5">
      <w:pPr>
        <w:spacing w:line="300" w:lineRule="exact"/>
        <w:rPr>
          <w:rFonts w:hint="eastAsia"/>
          <w:color w:val="auto"/>
          <w:highlight w:val="none"/>
          <w:u w:val="single"/>
        </w:rPr>
      </w:pPr>
    </w:p>
    <w:p w14:paraId="62F18AE5">
      <w:pPr>
        <w:ind w:firstLine="482"/>
        <w:rPr>
          <w:rFonts w:hint="eastAsia"/>
          <w:b/>
          <w:bCs/>
          <w:color w:val="auto"/>
          <w:highlight w:val="none"/>
        </w:rPr>
      </w:pPr>
      <w:r>
        <w:rPr>
          <w:rFonts w:hint="eastAsia"/>
          <w:b/>
          <w:bCs/>
          <w:color w:val="auto"/>
          <w:highlight w:val="none"/>
        </w:rPr>
        <w:t>注：</w:t>
      </w:r>
    </w:p>
    <w:p w14:paraId="676A6CDF">
      <w:pPr>
        <w:ind w:firstLine="482"/>
        <w:rPr>
          <w:rFonts w:hint="eastAsia"/>
          <w:b/>
          <w:bCs/>
          <w:color w:val="auto"/>
          <w:highlight w:val="none"/>
        </w:rPr>
      </w:pPr>
      <w:r>
        <w:rPr>
          <w:rFonts w:hint="eastAsia"/>
          <w:b/>
          <w:bCs/>
          <w:color w:val="auto"/>
          <w:highlight w:val="none"/>
        </w:rPr>
        <w:t>1.本表须机打并加盖报价单位公章，手填无效、</w:t>
      </w:r>
      <w:r>
        <w:rPr>
          <w:rFonts w:hint="eastAsia"/>
          <w:b/>
          <w:bCs/>
          <w:color w:val="auto"/>
          <w:highlight w:val="none"/>
          <w:lang w:val="en-US" w:eastAsia="zh-CN"/>
        </w:rPr>
        <w:t>改动无效、</w:t>
      </w:r>
      <w:r>
        <w:rPr>
          <w:rFonts w:hint="eastAsia"/>
          <w:b/>
          <w:bCs/>
          <w:color w:val="auto"/>
          <w:highlight w:val="none"/>
        </w:rPr>
        <w:t>复印件无效。</w:t>
      </w:r>
    </w:p>
    <w:p w14:paraId="78DFA69D">
      <w:pPr>
        <w:ind w:firstLine="482"/>
        <w:rPr>
          <w:rFonts w:hint="eastAsia"/>
          <w:b/>
          <w:bCs/>
          <w:color w:val="auto"/>
          <w:highlight w:val="none"/>
        </w:rPr>
      </w:pPr>
      <w:r>
        <w:rPr>
          <w:rFonts w:hint="eastAsia"/>
          <w:b/>
          <w:bCs/>
          <w:color w:val="auto"/>
          <w:highlight w:val="none"/>
        </w:rPr>
        <w:t>2.表后</w:t>
      </w:r>
      <w:r>
        <w:rPr>
          <w:rFonts w:hint="eastAsia"/>
          <w:b/>
          <w:bCs/>
          <w:color w:val="auto"/>
          <w:highlight w:val="none"/>
          <w:lang w:val="en-US" w:eastAsia="zh-CN"/>
        </w:rPr>
        <w:t>请</w:t>
      </w:r>
      <w:r>
        <w:rPr>
          <w:rFonts w:hint="eastAsia"/>
          <w:b/>
          <w:bCs/>
          <w:color w:val="auto"/>
          <w:highlight w:val="none"/>
        </w:rPr>
        <w:t>附上相关材料并加盖报价单位公章。</w:t>
      </w:r>
    </w:p>
    <w:p w14:paraId="3707BBB0">
      <w:pPr>
        <w:ind w:firstLine="482"/>
        <w:rPr>
          <w:rFonts w:hint="eastAsia" w:ascii="微软雅黑" w:hAnsi="微软雅黑"/>
          <w:b/>
          <w:color w:val="auto"/>
          <w:highlight w:val="none"/>
        </w:rPr>
      </w:pPr>
    </w:p>
    <w:p w14:paraId="3EB82315">
      <w:pPr>
        <w:ind w:firstLine="482"/>
        <w:rPr>
          <w:rFonts w:hint="eastAsia" w:ascii="微软雅黑" w:hAnsi="微软雅黑"/>
          <w:b/>
          <w:color w:val="auto"/>
          <w:highlight w:val="none"/>
        </w:rPr>
      </w:pPr>
    </w:p>
    <w:p w14:paraId="3926B5CB">
      <w:pPr>
        <w:ind w:firstLine="482"/>
        <w:rPr>
          <w:rFonts w:hint="eastAsia" w:ascii="微软雅黑" w:hAnsi="微软雅黑"/>
          <w:b/>
          <w:color w:val="auto"/>
          <w:highlight w:val="none"/>
        </w:rPr>
      </w:pPr>
      <w:r>
        <w:rPr>
          <w:rFonts w:hint="eastAsia" w:ascii="微软雅黑" w:hAnsi="微软雅黑"/>
          <w:b/>
          <w:color w:val="auto"/>
          <w:highlight w:val="none"/>
        </w:rPr>
        <w:t>报价单位（盖章）：</w:t>
      </w:r>
      <w:r>
        <w:rPr>
          <w:rFonts w:hint="eastAsia" w:ascii="微软雅黑" w:hAnsi="微软雅黑"/>
          <w:b/>
          <w:color w:val="auto"/>
          <w:highlight w:val="none"/>
          <w:u w:val="single"/>
        </w:rPr>
        <w:t xml:space="preserve">                  </w:t>
      </w:r>
    </w:p>
    <w:p w14:paraId="1D190C6F">
      <w:pPr>
        <w:ind w:firstLine="482"/>
        <w:rPr>
          <w:rFonts w:hint="eastAsia" w:ascii="微软雅黑" w:hAnsi="微软雅黑"/>
          <w:b/>
          <w:color w:val="auto"/>
          <w:highlight w:val="none"/>
          <w:u w:val="single"/>
        </w:rPr>
      </w:pPr>
      <w:r>
        <w:rPr>
          <w:rFonts w:hint="eastAsia" w:ascii="微软雅黑" w:hAnsi="微软雅黑"/>
          <w:b/>
          <w:color w:val="auto"/>
          <w:highlight w:val="none"/>
        </w:rPr>
        <w:t>报价联系人：</w:t>
      </w:r>
      <w:r>
        <w:rPr>
          <w:rFonts w:hint="eastAsia" w:ascii="微软雅黑" w:hAnsi="微软雅黑"/>
          <w:b/>
          <w:color w:val="auto"/>
          <w:highlight w:val="none"/>
          <w:u w:val="single"/>
        </w:rPr>
        <w:t xml:space="preserve">                        </w:t>
      </w:r>
    </w:p>
    <w:p w14:paraId="64FEB013">
      <w:pPr>
        <w:ind w:firstLine="482"/>
        <w:rPr>
          <w:rFonts w:hint="eastAsia" w:ascii="微软雅黑" w:hAnsi="微软雅黑"/>
          <w:b/>
          <w:color w:val="auto"/>
          <w:highlight w:val="none"/>
        </w:rPr>
      </w:pPr>
      <w:r>
        <w:rPr>
          <w:rFonts w:hint="eastAsia" w:ascii="微软雅黑" w:hAnsi="微软雅黑"/>
          <w:b/>
          <w:color w:val="auto"/>
          <w:highlight w:val="none"/>
        </w:rPr>
        <w:t>报价联系人电话：</w:t>
      </w:r>
      <w:r>
        <w:rPr>
          <w:rFonts w:hint="eastAsia" w:ascii="微软雅黑" w:hAnsi="微软雅黑"/>
          <w:b/>
          <w:color w:val="auto"/>
          <w:highlight w:val="none"/>
          <w:u w:val="single"/>
        </w:rPr>
        <w:t xml:space="preserve">                    </w:t>
      </w:r>
    </w:p>
    <w:p w14:paraId="19B5BA1F">
      <w:pPr>
        <w:ind w:firstLine="482"/>
        <w:rPr>
          <w:rFonts w:hint="eastAsia"/>
          <w:color w:val="auto"/>
          <w:highlight w:val="none"/>
        </w:rPr>
      </w:pPr>
      <w:r>
        <w:rPr>
          <w:rFonts w:hint="eastAsia" w:ascii="微软雅黑" w:hAnsi="微软雅黑"/>
          <w:b/>
          <w:color w:val="auto"/>
          <w:highlight w:val="none"/>
        </w:rPr>
        <w:t>日期：</w:t>
      </w:r>
      <w:r>
        <w:rPr>
          <w:rFonts w:hint="eastAsia" w:ascii="微软雅黑" w:hAnsi="微软雅黑"/>
          <w:b/>
          <w:color w:val="auto"/>
          <w:highlight w:val="none"/>
          <w:u w:val="single"/>
        </w:rPr>
        <w:t xml:space="preserve">        </w:t>
      </w:r>
      <w:r>
        <w:rPr>
          <w:rFonts w:hint="eastAsia" w:ascii="微软雅黑" w:hAnsi="微软雅黑"/>
          <w:b/>
          <w:color w:val="auto"/>
          <w:highlight w:val="none"/>
        </w:rPr>
        <w:t>年</w:t>
      </w:r>
      <w:r>
        <w:rPr>
          <w:rFonts w:hint="eastAsia" w:ascii="微软雅黑" w:hAnsi="微软雅黑"/>
          <w:b/>
          <w:color w:val="auto"/>
          <w:highlight w:val="none"/>
          <w:u w:val="single"/>
        </w:rPr>
        <w:t xml:space="preserve">        </w:t>
      </w:r>
      <w:r>
        <w:rPr>
          <w:rFonts w:hint="eastAsia" w:ascii="微软雅黑" w:hAnsi="微软雅黑"/>
          <w:b/>
          <w:color w:val="auto"/>
          <w:highlight w:val="none"/>
        </w:rPr>
        <w:t>月</w:t>
      </w:r>
      <w:r>
        <w:rPr>
          <w:rFonts w:hint="eastAsia" w:ascii="微软雅黑" w:hAnsi="微软雅黑"/>
          <w:b/>
          <w:color w:val="auto"/>
          <w:highlight w:val="none"/>
          <w:u w:val="single"/>
        </w:rPr>
        <w:t xml:space="preserve">        </w:t>
      </w:r>
      <w:r>
        <w:rPr>
          <w:rFonts w:hint="eastAsia" w:ascii="微软雅黑" w:hAnsi="微软雅黑"/>
          <w:b/>
          <w:color w:val="auto"/>
          <w:highlight w:val="none"/>
        </w:rPr>
        <w:t>日</w:t>
      </w:r>
    </w:p>
    <w:sectPr>
      <w:footerReference r:id="rId5" w:type="default"/>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0771BAC-43F8-4B0F-9490-2CBD9ABFDA0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embedRegular r:id="rId2" w:fontKey="{0138AABB-A505-4932-B92D-4ABAB91ADC3F}"/>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259398">
    <w:pPr>
      <w:pStyle w:val="4"/>
      <w:ind w:firstLine="360"/>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6EA89F">
                          <w:pPr>
                            <w:pStyle w:val="4"/>
                            <w:ind w:firstLine="360"/>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66EA89F">
                    <w:pPr>
                      <w:pStyle w:val="4"/>
                      <w:ind w:firstLine="360"/>
                      <w:rPr>
                        <w:rFonts w:hint="eastAsia"/>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M2ZWVlYmU5MDFlMTg3OGQ0MzJjYTgyYWUwNjFmM2QifQ=="/>
  </w:docVars>
  <w:rsids>
    <w:rsidRoot w:val="004C249C"/>
    <w:rsid w:val="00021C9A"/>
    <w:rsid w:val="00025189"/>
    <w:rsid w:val="000B1E23"/>
    <w:rsid w:val="000E79D1"/>
    <w:rsid w:val="00162C27"/>
    <w:rsid w:val="00167319"/>
    <w:rsid w:val="001A4025"/>
    <w:rsid w:val="001E4F0E"/>
    <w:rsid w:val="001F3271"/>
    <w:rsid w:val="0022166F"/>
    <w:rsid w:val="00237AF0"/>
    <w:rsid w:val="002654DD"/>
    <w:rsid w:val="002E4CB4"/>
    <w:rsid w:val="003D0385"/>
    <w:rsid w:val="003F7D60"/>
    <w:rsid w:val="004905F4"/>
    <w:rsid w:val="00497DD2"/>
    <w:rsid w:val="004A7E8C"/>
    <w:rsid w:val="004C249C"/>
    <w:rsid w:val="004E364B"/>
    <w:rsid w:val="00517D97"/>
    <w:rsid w:val="005A7BB7"/>
    <w:rsid w:val="005C3EDF"/>
    <w:rsid w:val="006463F0"/>
    <w:rsid w:val="0067669C"/>
    <w:rsid w:val="007619AD"/>
    <w:rsid w:val="00793477"/>
    <w:rsid w:val="00810326"/>
    <w:rsid w:val="008409DF"/>
    <w:rsid w:val="00841A43"/>
    <w:rsid w:val="008935A4"/>
    <w:rsid w:val="00914D81"/>
    <w:rsid w:val="00995CF3"/>
    <w:rsid w:val="00C82940"/>
    <w:rsid w:val="00C90A17"/>
    <w:rsid w:val="00D812FA"/>
    <w:rsid w:val="00DC2BA3"/>
    <w:rsid w:val="00DD29EC"/>
    <w:rsid w:val="00DE1B58"/>
    <w:rsid w:val="00DE4E57"/>
    <w:rsid w:val="00E762B9"/>
    <w:rsid w:val="00EE3402"/>
    <w:rsid w:val="04357062"/>
    <w:rsid w:val="06CF49EE"/>
    <w:rsid w:val="07962F6B"/>
    <w:rsid w:val="091D6738"/>
    <w:rsid w:val="0A197F99"/>
    <w:rsid w:val="0CAD246E"/>
    <w:rsid w:val="0FA46178"/>
    <w:rsid w:val="11B955AA"/>
    <w:rsid w:val="123D59F0"/>
    <w:rsid w:val="12A92412"/>
    <w:rsid w:val="12C4510E"/>
    <w:rsid w:val="15B04DA6"/>
    <w:rsid w:val="15DA3A59"/>
    <w:rsid w:val="175B7696"/>
    <w:rsid w:val="1D825F8A"/>
    <w:rsid w:val="1E6F6AB7"/>
    <w:rsid w:val="1F713367"/>
    <w:rsid w:val="233954CD"/>
    <w:rsid w:val="238B30B1"/>
    <w:rsid w:val="2460458F"/>
    <w:rsid w:val="24A10923"/>
    <w:rsid w:val="28A10C81"/>
    <w:rsid w:val="2A374126"/>
    <w:rsid w:val="2EB9636F"/>
    <w:rsid w:val="2F674D39"/>
    <w:rsid w:val="2FC242FE"/>
    <w:rsid w:val="318D46C1"/>
    <w:rsid w:val="31A46577"/>
    <w:rsid w:val="33DF1CA4"/>
    <w:rsid w:val="347F541B"/>
    <w:rsid w:val="36057E99"/>
    <w:rsid w:val="36AB4E16"/>
    <w:rsid w:val="381D5FBF"/>
    <w:rsid w:val="3848736B"/>
    <w:rsid w:val="393E69DD"/>
    <w:rsid w:val="3B007A89"/>
    <w:rsid w:val="3D736C38"/>
    <w:rsid w:val="3DC52364"/>
    <w:rsid w:val="3E342485"/>
    <w:rsid w:val="40DE6ABE"/>
    <w:rsid w:val="429B1ADD"/>
    <w:rsid w:val="430F5A73"/>
    <w:rsid w:val="457658FB"/>
    <w:rsid w:val="466D219E"/>
    <w:rsid w:val="474E5A45"/>
    <w:rsid w:val="495F27BF"/>
    <w:rsid w:val="4B9E5C7D"/>
    <w:rsid w:val="4BCB58FB"/>
    <w:rsid w:val="4DD52FF7"/>
    <w:rsid w:val="4F2F37EA"/>
    <w:rsid w:val="4FDA48F5"/>
    <w:rsid w:val="5067133A"/>
    <w:rsid w:val="561D19DF"/>
    <w:rsid w:val="5A861394"/>
    <w:rsid w:val="5C2869E8"/>
    <w:rsid w:val="5CC127F0"/>
    <w:rsid w:val="5D5D67A0"/>
    <w:rsid w:val="5F9A5558"/>
    <w:rsid w:val="605B13E0"/>
    <w:rsid w:val="63473BF7"/>
    <w:rsid w:val="6445389F"/>
    <w:rsid w:val="6843464A"/>
    <w:rsid w:val="692913D0"/>
    <w:rsid w:val="699036DA"/>
    <w:rsid w:val="6A0F0456"/>
    <w:rsid w:val="6D35574F"/>
    <w:rsid w:val="6DC00602"/>
    <w:rsid w:val="6E006F47"/>
    <w:rsid w:val="6EA10F57"/>
    <w:rsid w:val="720728D4"/>
    <w:rsid w:val="73833D44"/>
    <w:rsid w:val="74561EEC"/>
    <w:rsid w:val="759E3647"/>
    <w:rsid w:val="7B073582"/>
    <w:rsid w:val="7B343C78"/>
    <w:rsid w:val="7B4B0B6C"/>
    <w:rsid w:val="7D3E065E"/>
    <w:rsid w:val="7EBE53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400" w:lineRule="exact"/>
      <w:ind w:firstLine="480" w:firstLineChars="200"/>
    </w:pPr>
    <w:rPr>
      <w:rFonts w:ascii="宋体" w:hAnsi="宋体" w:eastAsia="宋体" w:cs="宋体"/>
      <w:kern w:val="2"/>
      <w:sz w:val="24"/>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Times New Roman" w:hAnsi="Times New Roman"/>
    </w:rPr>
  </w:style>
  <w:style w:type="paragraph" w:styleId="3">
    <w:name w:val="annotation text"/>
    <w:basedOn w:val="1"/>
    <w:qFormat/>
    <w:uiPriority w:val="0"/>
  </w:style>
  <w:style w:type="paragraph" w:styleId="4">
    <w:name w:val="footer"/>
    <w:basedOn w:val="1"/>
    <w:qFormat/>
    <w:uiPriority w:val="0"/>
    <w:pPr>
      <w:tabs>
        <w:tab w:val="center" w:pos="4153"/>
        <w:tab w:val="right" w:pos="8306"/>
      </w:tabs>
      <w:snapToGrid w:val="0"/>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pPr>
    <w:rPr>
      <w:kern w:val="0"/>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FollowedHyperlink"/>
    <w:basedOn w:val="9"/>
    <w:autoRedefine/>
    <w:qFormat/>
    <w:uiPriority w:val="0"/>
    <w:rPr>
      <w:rFonts w:hint="eastAsia" w:ascii="微软雅黑" w:hAnsi="微软雅黑" w:eastAsia="微软雅黑" w:cs="微软雅黑"/>
      <w:color w:val="02396F"/>
      <w:u w:val="single"/>
    </w:rPr>
  </w:style>
  <w:style w:type="character" w:styleId="11">
    <w:name w:val="Hyperlink"/>
    <w:basedOn w:val="9"/>
    <w:autoRedefine/>
    <w:qFormat/>
    <w:uiPriority w:val="0"/>
    <w:rPr>
      <w:rFonts w:hint="eastAsia" w:ascii="微软雅黑" w:hAnsi="微软雅黑" w:eastAsia="微软雅黑" w:cs="微软雅黑"/>
      <w:color w:val="02396F"/>
      <w:u w:val="single"/>
    </w:rPr>
  </w:style>
  <w:style w:type="paragraph" w:customStyle="1" w:styleId="12">
    <w:name w:val="正文文本1"/>
    <w:basedOn w:val="1"/>
    <w:next w:val="1"/>
    <w:unhideWhenUsed/>
    <w:qFormat/>
    <w:uiPriority w:val="0"/>
    <w:pPr>
      <w:spacing w:after="120"/>
    </w:pPr>
  </w:style>
  <w:style w:type="character" w:customStyle="1" w:styleId="13">
    <w:name w:val="qxdate"/>
    <w:basedOn w:val="9"/>
    <w:autoRedefine/>
    <w:qFormat/>
    <w:uiPriority w:val="0"/>
    <w:rPr>
      <w:color w:val="333333"/>
      <w:sz w:val="18"/>
      <w:szCs w:val="18"/>
    </w:rPr>
  </w:style>
  <w:style w:type="character" w:customStyle="1" w:styleId="14">
    <w:name w:val="displayarti"/>
    <w:basedOn w:val="9"/>
    <w:autoRedefine/>
    <w:qFormat/>
    <w:uiPriority w:val="0"/>
    <w:rPr>
      <w:color w:val="FFFFFF"/>
      <w:shd w:val="clear" w:color="auto" w:fill="A00000"/>
    </w:rPr>
  </w:style>
  <w:style w:type="character" w:customStyle="1" w:styleId="15">
    <w:name w:val="redfilefwwh"/>
    <w:basedOn w:val="9"/>
    <w:autoRedefine/>
    <w:qFormat/>
    <w:uiPriority w:val="0"/>
    <w:rPr>
      <w:color w:val="BA2636"/>
      <w:sz w:val="18"/>
      <w:szCs w:val="18"/>
    </w:rPr>
  </w:style>
  <w:style w:type="character" w:customStyle="1" w:styleId="16">
    <w:name w:val="prev2"/>
    <w:basedOn w:val="9"/>
    <w:autoRedefine/>
    <w:qFormat/>
    <w:uiPriority w:val="0"/>
    <w:rPr>
      <w:color w:val="888888"/>
    </w:rPr>
  </w:style>
  <w:style w:type="character" w:customStyle="1" w:styleId="17">
    <w:name w:val="prev3"/>
    <w:basedOn w:val="9"/>
    <w:autoRedefine/>
    <w:qFormat/>
    <w:uiPriority w:val="0"/>
    <w:rPr>
      <w:rFonts w:ascii="微软雅黑" w:hAnsi="微软雅黑" w:eastAsia="微软雅黑" w:cs="微软雅黑"/>
      <w:sz w:val="21"/>
      <w:szCs w:val="21"/>
    </w:rPr>
  </w:style>
  <w:style w:type="character" w:customStyle="1" w:styleId="18">
    <w:name w:val="next2"/>
    <w:basedOn w:val="9"/>
    <w:autoRedefine/>
    <w:qFormat/>
    <w:uiPriority w:val="0"/>
    <w:rPr>
      <w:color w:val="888888"/>
    </w:rPr>
  </w:style>
  <w:style w:type="character" w:customStyle="1" w:styleId="19">
    <w:name w:val="next3"/>
    <w:basedOn w:val="9"/>
    <w:autoRedefine/>
    <w:qFormat/>
    <w:uiPriority w:val="0"/>
    <w:rPr>
      <w:rFonts w:hint="eastAsia" w:ascii="微软雅黑" w:hAnsi="微软雅黑" w:eastAsia="微软雅黑" w:cs="微软雅黑"/>
      <w:sz w:val="21"/>
      <w:szCs w:val="21"/>
    </w:rPr>
  </w:style>
  <w:style w:type="character" w:customStyle="1" w:styleId="20">
    <w:name w:val="cfdate"/>
    <w:basedOn w:val="9"/>
    <w:autoRedefine/>
    <w:qFormat/>
    <w:uiPriority w:val="0"/>
    <w:rPr>
      <w:color w:val="333333"/>
      <w:sz w:val="18"/>
      <w:szCs w:val="18"/>
    </w:rPr>
  </w:style>
  <w:style w:type="character" w:customStyle="1" w:styleId="21">
    <w:name w:val="redfilenumber"/>
    <w:basedOn w:val="9"/>
    <w:autoRedefine/>
    <w:qFormat/>
    <w:uiPriority w:val="0"/>
    <w:rPr>
      <w:color w:val="BA2636"/>
      <w:sz w:val="18"/>
      <w:szCs w:val="18"/>
    </w:rPr>
  </w:style>
  <w:style w:type="character" w:customStyle="1" w:styleId="22">
    <w:name w:val="gjfg"/>
    <w:basedOn w:val="9"/>
    <w:autoRedefine/>
    <w:qFormat/>
    <w:uiPriority w:val="0"/>
  </w:style>
  <w:style w:type="character" w:customStyle="1" w:styleId="23">
    <w:name w:val="next"/>
    <w:basedOn w:val="9"/>
    <w:autoRedefine/>
    <w:qFormat/>
    <w:uiPriority w:val="0"/>
    <w:rPr>
      <w:rFonts w:ascii="微软雅黑" w:hAnsi="微软雅黑" w:eastAsia="微软雅黑" w:cs="微软雅黑"/>
      <w:sz w:val="21"/>
      <w:szCs w:val="21"/>
    </w:rPr>
  </w:style>
  <w:style w:type="character" w:customStyle="1" w:styleId="24">
    <w:name w:val="next1"/>
    <w:basedOn w:val="9"/>
    <w:autoRedefine/>
    <w:qFormat/>
    <w:uiPriority w:val="0"/>
    <w:rPr>
      <w:color w:val="888888"/>
    </w:rPr>
  </w:style>
  <w:style w:type="character" w:customStyle="1" w:styleId="25">
    <w:name w:val="prev"/>
    <w:basedOn w:val="9"/>
    <w:autoRedefine/>
    <w:qFormat/>
    <w:uiPriority w:val="0"/>
    <w:rPr>
      <w:rFonts w:hint="eastAsia" w:ascii="微软雅黑" w:hAnsi="微软雅黑" w:eastAsia="微软雅黑" w:cs="微软雅黑"/>
      <w:sz w:val="21"/>
      <w:szCs w:val="21"/>
    </w:rPr>
  </w:style>
  <w:style w:type="character" w:customStyle="1" w:styleId="26">
    <w:name w:val="prev1"/>
    <w:basedOn w:val="9"/>
    <w:autoRedefine/>
    <w:qFormat/>
    <w:uiPriority w:val="0"/>
    <w:rPr>
      <w:color w:val="888888"/>
    </w:rPr>
  </w:style>
  <w:style w:type="paragraph" w:customStyle="1" w:styleId="27">
    <w:name w:val="Table Text"/>
    <w:basedOn w:val="1"/>
    <w:semiHidden/>
    <w:qFormat/>
    <w:uiPriority w:val="0"/>
    <w:rPr>
      <w:rFonts w:ascii="仿宋" w:hAnsi="仿宋" w:eastAsia="仿宋" w:cs="仿宋"/>
      <w:lang w:eastAsia="en-US"/>
    </w:rPr>
  </w:style>
  <w:style w:type="table" w:customStyle="1" w:styleId="28">
    <w:name w:val="Table Normal"/>
    <w:semiHidden/>
    <w:unhideWhenUsed/>
    <w:qFormat/>
    <w:uiPriority w:val="0"/>
    <w:tblPr>
      <w:tblCellMar>
        <w:top w:w="0" w:type="dxa"/>
        <w:left w:w="0" w:type="dxa"/>
        <w:bottom w:w="0" w:type="dxa"/>
        <w:right w:w="0" w:type="dxa"/>
      </w:tblCellMar>
    </w:tblPr>
  </w:style>
  <w:style w:type="table" w:customStyle="1" w:styleId="29">
    <w:name w:val="网格型1"/>
    <w:basedOn w:val="7"/>
    <w:qFormat/>
    <w:uiPriority w:val="0"/>
    <w:tblPr>
      <w:tblCellMar>
        <w:left w:w="0" w:type="dxa"/>
        <w:right w:w="0" w:type="dxa"/>
      </w:tblCellMar>
    </w:tblPr>
  </w:style>
  <w:style w:type="paragraph" w:styleId="30">
    <w:name w:val="List Paragraph"/>
    <w:basedOn w:val="1"/>
    <w:qFormat/>
    <w:uiPriority w:val="34"/>
    <w:pPr>
      <w:ind w:firstLine="420"/>
    </w:pPr>
    <w:rPr>
      <w:rFonts w:ascii="Times New Roman" w:hAnsi="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2469</Words>
  <Characters>2587</Characters>
  <Lines>150</Lines>
  <Paragraphs>241</Paragraphs>
  <TotalTime>108</TotalTime>
  <ScaleCrop>false</ScaleCrop>
  <LinksUpToDate>false</LinksUpToDate>
  <CharactersWithSpaces>2701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2025-03-03T09:26:00Z</dcterms:created>
  <dc:creator>12369</dc:creator>
  <cp:lastModifiedBy>朱渊博</cp:lastModifiedBy>
  <cp:lastPrinted>2025-03-03T09:02:00Z</cp:lastPrinted>
  <dcterms:modified xsi:type="dcterms:W3CDTF">2026-03-16T07:27:41Z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4473BA54B58D45EE868695EC12716C7B_13</vt:lpwstr>
  </property>
  <property fmtid="{D5CDD505-2E9C-101B-9397-08002B2CF9AE}" pid="4" name="KSOTemplateDocerSaveRecord">
    <vt:lpwstr>eyJoZGlkIjoiYzM4NTY5YzVlODFhMTNhODI5NmEzNzE5NWE0MjNlMTYiLCJ1c2VySWQiOiIxNjI0NDU2MjM0In0=</vt:lpwstr>
  </property>
</Properties>
</file>